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3E" w:rsidRDefault="00AD163E" w:rsidP="002449FD"/>
    <w:p w:rsidR="002449FD" w:rsidRDefault="008D6145" w:rsidP="002449FD">
      <w:r>
        <w:rPr>
          <w:noProof/>
          <w:lang w:eastAsia="en-GB"/>
        </w:rPr>
        <w:drawing>
          <wp:anchor distT="0" distB="0" distL="114300" distR="114300" simplePos="0" relativeHeight="251659264" behindDoc="1" locked="0" layoutInCell="1" allowOverlap="1" wp14:anchorId="2B6D8A86" wp14:editId="48DCDD36">
            <wp:simplePos x="0" y="0"/>
            <wp:positionH relativeFrom="margin">
              <wp:align>center</wp:align>
            </wp:positionH>
            <wp:positionV relativeFrom="paragraph">
              <wp:posOffset>0</wp:posOffset>
            </wp:positionV>
            <wp:extent cx="2790825" cy="1334770"/>
            <wp:effectExtent l="0" t="0" r="0" b="0"/>
            <wp:wrapTight wrapText="bothSides">
              <wp:wrapPolygon edited="0">
                <wp:start x="6487" y="1541"/>
                <wp:lineTo x="2949" y="2158"/>
                <wp:lineTo x="737" y="4008"/>
                <wp:lineTo x="737" y="8324"/>
                <wp:lineTo x="1917" y="12023"/>
                <wp:lineTo x="1032" y="12948"/>
                <wp:lineTo x="737" y="13873"/>
                <wp:lineTo x="737" y="18805"/>
                <wp:lineTo x="14007" y="20038"/>
                <wp:lineTo x="15039" y="20038"/>
                <wp:lineTo x="18872" y="19422"/>
                <wp:lineTo x="20937" y="18497"/>
                <wp:lineTo x="20642" y="13256"/>
                <wp:lineTo x="19904" y="12023"/>
                <wp:lineTo x="20494" y="12023"/>
                <wp:lineTo x="20937" y="4624"/>
                <wp:lineTo x="20052" y="3699"/>
                <wp:lineTo x="15924" y="1541"/>
                <wp:lineTo x="6487" y="154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9FD" w:rsidRDefault="002449FD" w:rsidP="002449FD"/>
    <w:p w:rsidR="002449FD" w:rsidRDefault="002449FD" w:rsidP="002449FD"/>
    <w:p w:rsidR="002449FD" w:rsidRDefault="002449FD" w:rsidP="002449FD"/>
    <w:p w:rsidR="002449FD" w:rsidRDefault="002449FD" w:rsidP="002449FD"/>
    <w:p w:rsidR="002449FD" w:rsidRDefault="002449FD" w:rsidP="002449FD"/>
    <w:p w:rsidR="002449FD" w:rsidRDefault="002449FD" w:rsidP="002449FD"/>
    <w:p w:rsidR="002449FD" w:rsidRDefault="002449FD" w:rsidP="002449FD"/>
    <w:p w:rsidR="00E24A47" w:rsidRDefault="00E24A47" w:rsidP="002449FD"/>
    <w:p w:rsidR="00E24A47" w:rsidRDefault="00E24A47" w:rsidP="002449FD"/>
    <w:p w:rsidR="002449FD" w:rsidRDefault="002449FD" w:rsidP="002449FD"/>
    <w:p w:rsidR="002449FD" w:rsidRDefault="002449FD" w:rsidP="002449FD"/>
    <w:p w:rsidR="002449FD" w:rsidRDefault="002449FD" w:rsidP="002449FD">
      <w:pPr>
        <w:jc w:val="center"/>
        <w:rPr>
          <w:rFonts w:cs="Arial"/>
        </w:rPr>
      </w:pPr>
      <w:r>
        <w:rPr>
          <w:rFonts w:cs="Arial"/>
          <w:noProof/>
          <w:lang w:eastAsia="en-GB"/>
        </w:rPr>
        <w:drawing>
          <wp:inline distT="0" distB="0" distL="0" distR="0" wp14:anchorId="3C51F3A6" wp14:editId="2EFCFAA0">
            <wp:extent cx="5731510" cy="76200"/>
            <wp:effectExtent l="0" t="0" r="2540" b="0"/>
            <wp:docPr id="2" name="Picture 2"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5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200"/>
                    </a:xfrm>
                    <a:prstGeom prst="rect">
                      <a:avLst/>
                    </a:prstGeom>
                    <a:noFill/>
                    <a:ln>
                      <a:noFill/>
                    </a:ln>
                  </pic:spPr>
                </pic:pic>
              </a:graphicData>
            </a:graphic>
          </wp:inline>
        </w:drawing>
      </w:r>
    </w:p>
    <w:p w:rsidR="002449FD" w:rsidRPr="008D6145" w:rsidRDefault="00571D56" w:rsidP="002449FD">
      <w:pPr>
        <w:jc w:val="center"/>
        <w:rPr>
          <w:rFonts w:ascii="Arial" w:hAnsi="Arial" w:cs="Arial"/>
          <w:b/>
          <w:sz w:val="44"/>
          <w:szCs w:val="44"/>
        </w:rPr>
      </w:pPr>
      <w:r w:rsidRPr="008D6145">
        <w:rPr>
          <w:rFonts w:ascii="Arial" w:hAnsi="Arial" w:cs="Arial"/>
          <w:b/>
          <w:sz w:val="44"/>
          <w:szCs w:val="44"/>
        </w:rPr>
        <w:t>Asset Management Policy</w:t>
      </w:r>
    </w:p>
    <w:p w:rsidR="002449FD" w:rsidRDefault="002449FD" w:rsidP="002449FD">
      <w:pPr>
        <w:jc w:val="center"/>
        <w:rPr>
          <w:rFonts w:cs="Arial"/>
        </w:rPr>
      </w:pPr>
      <w:r>
        <w:rPr>
          <w:rFonts w:cs="Arial"/>
          <w:noProof/>
          <w:lang w:eastAsia="en-GB"/>
        </w:rPr>
        <w:drawing>
          <wp:inline distT="0" distB="0" distL="0" distR="0" wp14:anchorId="3A27A55E" wp14:editId="1DFFC770">
            <wp:extent cx="5731510" cy="76200"/>
            <wp:effectExtent l="0" t="0" r="2540" b="0"/>
            <wp:docPr id="1" name="Picture 1" descr="j011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6200"/>
                    </a:xfrm>
                    <a:prstGeom prst="rect">
                      <a:avLst/>
                    </a:prstGeom>
                    <a:noFill/>
                    <a:ln>
                      <a:noFill/>
                    </a:ln>
                  </pic:spPr>
                </pic:pic>
              </a:graphicData>
            </a:graphic>
          </wp:inline>
        </w:drawing>
      </w:r>
    </w:p>
    <w:p w:rsidR="002449FD" w:rsidRDefault="002449FD" w:rsidP="002449FD"/>
    <w:p w:rsidR="002449FD" w:rsidRDefault="002449FD" w:rsidP="002449FD"/>
    <w:p w:rsidR="002449FD" w:rsidRDefault="002449FD" w:rsidP="002449FD"/>
    <w:p w:rsidR="009528E9" w:rsidRDefault="009528E9" w:rsidP="002449FD"/>
    <w:p w:rsidR="009528E9" w:rsidRDefault="009528E9" w:rsidP="002449FD"/>
    <w:p w:rsidR="009528E9" w:rsidRDefault="009528E9" w:rsidP="002449FD"/>
    <w:p w:rsidR="009528E9" w:rsidRDefault="009528E9" w:rsidP="002449FD"/>
    <w:p w:rsidR="00E24A47" w:rsidRDefault="00E24A47" w:rsidP="002449FD"/>
    <w:p w:rsidR="00E24A47" w:rsidRDefault="00E24A47" w:rsidP="002449FD"/>
    <w:p w:rsidR="00E24A47" w:rsidRDefault="00E24A47" w:rsidP="002449FD"/>
    <w:p w:rsidR="00E24A47" w:rsidRDefault="00E24A47" w:rsidP="002449FD"/>
    <w:p w:rsidR="00E24A47" w:rsidRDefault="00E24A47" w:rsidP="002449FD"/>
    <w:p w:rsidR="009528E9" w:rsidRPr="00366C4F" w:rsidRDefault="009528E9" w:rsidP="006F5D4C">
      <w:pPr>
        <w:pStyle w:val="ListParagraph"/>
        <w:numPr>
          <w:ilvl w:val="0"/>
          <w:numId w:val="1"/>
        </w:numPr>
        <w:spacing w:after="0" w:line="360" w:lineRule="auto"/>
        <w:ind w:left="567" w:hanging="567"/>
        <w:rPr>
          <w:rFonts w:ascii="Arial" w:hAnsi="Arial" w:cs="Arial"/>
          <w:b/>
          <w:bCs/>
        </w:rPr>
      </w:pPr>
      <w:r w:rsidRPr="009528E9">
        <w:rPr>
          <w:rFonts w:ascii="Arial" w:hAnsi="Arial" w:cs="Arial"/>
          <w:b/>
          <w:bCs/>
        </w:rPr>
        <w:t>Asset Register</w:t>
      </w:r>
    </w:p>
    <w:p w:rsidR="009528E9" w:rsidRPr="002A71B4" w:rsidRDefault="002A71B4" w:rsidP="002A71B4">
      <w:pPr>
        <w:tabs>
          <w:tab w:val="left" w:pos="567"/>
        </w:tabs>
        <w:spacing w:after="0" w:line="360" w:lineRule="auto"/>
        <w:ind w:left="567" w:hanging="567"/>
        <w:rPr>
          <w:rFonts w:ascii="Arial" w:hAnsi="Arial" w:cs="Arial"/>
        </w:rPr>
      </w:pPr>
      <w:r>
        <w:rPr>
          <w:rFonts w:ascii="Arial" w:hAnsi="Arial" w:cs="Arial"/>
        </w:rPr>
        <w:t>1.1</w:t>
      </w:r>
      <w:r>
        <w:rPr>
          <w:rFonts w:ascii="Arial" w:hAnsi="Arial" w:cs="Arial"/>
        </w:rPr>
        <w:tab/>
      </w:r>
      <w:r w:rsidR="009528E9" w:rsidRPr="002A71B4">
        <w:rPr>
          <w:rFonts w:ascii="Arial" w:hAnsi="Arial" w:cs="Arial"/>
        </w:rPr>
        <w:t xml:space="preserve">All items purchased with a value over the </w:t>
      </w:r>
      <w:r w:rsidR="00366C4F" w:rsidRPr="002A71B4">
        <w:rPr>
          <w:rFonts w:ascii="Arial" w:hAnsi="Arial" w:cs="Arial"/>
        </w:rPr>
        <w:t>Diocese of Hereford Multi-Academy Trust (</w:t>
      </w:r>
      <w:r w:rsidR="009528E9" w:rsidRPr="002A71B4">
        <w:rPr>
          <w:rFonts w:ascii="Arial" w:hAnsi="Arial" w:cs="Arial"/>
        </w:rPr>
        <w:t>Trust</w:t>
      </w:r>
      <w:r w:rsidR="00366C4F" w:rsidRPr="002A71B4">
        <w:rPr>
          <w:rFonts w:ascii="Arial" w:hAnsi="Arial" w:cs="Arial"/>
        </w:rPr>
        <w:t>)</w:t>
      </w:r>
      <w:r w:rsidR="009528E9" w:rsidRPr="002A71B4">
        <w:rPr>
          <w:rFonts w:ascii="Arial" w:hAnsi="Arial" w:cs="Arial"/>
        </w:rPr>
        <w:t xml:space="preserve"> and academy’s capitalisation limit of £</w:t>
      </w:r>
      <w:r w:rsidR="000D5D65" w:rsidRPr="002A71B4">
        <w:rPr>
          <w:rFonts w:ascii="Arial" w:hAnsi="Arial" w:cs="Arial"/>
        </w:rPr>
        <w:t>2</w:t>
      </w:r>
      <w:r w:rsidR="00805457" w:rsidRPr="002A71B4">
        <w:rPr>
          <w:rFonts w:ascii="Arial" w:hAnsi="Arial" w:cs="Arial"/>
        </w:rPr>
        <w:t>,</w:t>
      </w:r>
      <w:r w:rsidR="000D5D65" w:rsidRPr="002A71B4">
        <w:rPr>
          <w:rFonts w:ascii="Arial" w:hAnsi="Arial" w:cs="Arial"/>
        </w:rPr>
        <w:t>000</w:t>
      </w:r>
      <w:r w:rsidR="009528E9" w:rsidRPr="002A71B4">
        <w:rPr>
          <w:rFonts w:ascii="Arial" w:hAnsi="Arial" w:cs="Arial"/>
        </w:rPr>
        <w:t xml:space="preserve"> must be entered in the academy’s asset register. </w:t>
      </w:r>
      <w:r w:rsidR="00366C4F" w:rsidRPr="002A71B4">
        <w:rPr>
          <w:rFonts w:ascii="Arial" w:hAnsi="Arial" w:cs="Arial"/>
        </w:rPr>
        <w:t xml:space="preserve"> </w:t>
      </w:r>
      <w:r w:rsidR="009528E9" w:rsidRPr="002A71B4">
        <w:rPr>
          <w:rFonts w:ascii="Arial" w:hAnsi="Arial" w:cs="Arial"/>
        </w:rPr>
        <w:t xml:space="preserve">The asset register should include the following information: </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Asset description</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Asset number</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Serial number</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Date of acquisition</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Asset cost</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 xml:space="preserve">Source of funding (% of original cost funded from </w:t>
      </w:r>
      <w:proofErr w:type="spellStart"/>
      <w:r>
        <w:rPr>
          <w:rFonts w:ascii="Arial" w:hAnsi="Arial" w:cs="Arial"/>
        </w:rPr>
        <w:t>DfE</w:t>
      </w:r>
      <w:proofErr w:type="spellEnd"/>
      <w:r>
        <w:rPr>
          <w:rFonts w:ascii="Arial" w:hAnsi="Arial" w:cs="Arial"/>
        </w:rPr>
        <w:t xml:space="preserve"> grant and % funded from other sources)</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Location</w:t>
      </w:r>
    </w:p>
    <w:p w:rsidR="009528E9" w:rsidRDefault="009528E9" w:rsidP="002A71B4">
      <w:pPr>
        <w:pStyle w:val="ListParagraph"/>
        <w:numPr>
          <w:ilvl w:val="0"/>
          <w:numId w:val="2"/>
        </w:numPr>
        <w:spacing w:after="0" w:line="360" w:lineRule="auto"/>
        <w:ind w:left="1134" w:hanging="567"/>
        <w:rPr>
          <w:rFonts w:ascii="Arial" w:hAnsi="Arial" w:cs="Arial"/>
        </w:rPr>
      </w:pPr>
      <w:r>
        <w:rPr>
          <w:rFonts w:ascii="Arial" w:hAnsi="Arial" w:cs="Arial"/>
        </w:rPr>
        <w:t>Name of member of staff responsible for the asset</w:t>
      </w:r>
    </w:p>
    <w:p w:rsidR="00E02126" w:rsidRDefault="00E02126" w:rsidP="00974FF1">
      <w:pPr>
        <w:spacing w:after="0" w:line="360" w:lineRule="auto"/>
        <w:ind w:left="720" w:hanging="153"/>
        <w:rPr>
          <w:rFonts w:ascii="Arial" w:hAnsi="Arial" w:cs="Arial"/>
        </w:rPr>
      </w:pPr>
      <w:r>
        <w:rPr>
          <w:rFonts w:ascii="Arial" w:hAnsi="Arial" w:cs="Arial"/>
        </w:rPr>
        <w:t>The asset register help</w:t>
      </w:r>
      <w:r w:rsidR="00464358">
        <w:rPr>
          <w:rFonts w:ascii="Arial" w:hAnsi="Arial" w:cs="Arial"/>
        </w:rPr>
        <w:t>s to</w:t>
      </w:r>
      <w:r>
        <w:rPr>
          <w:rFonts w:ascii="Arial" w:hAnsi="Arial" w:cs="Arial"/>
        </w:rPr>
        <w:t>:</w:t>
      </w:r>
    </w:p>
    <w:p w:rsidR="00E02126" w:rsidRDefault="00E02126" w:rsidP="002A71B4">
      <w:pPr>
        <w:pStyle w:val="ListParagraph"/>
        <w:numPr>
          <w:ilvl w:val="0"/>
          <w:numId w:val="3"/>
        </w:numPr>
        <w:spacing w:after="0" w:line="360" w:lineRule="auto"/>
        <w:ind w:left="1134" w:hanging="567"/>
        <w:rPr>
          <w:rFonts w:ascii="Arial" w:hAnsi="Arial" w:cs="Arial"/>
        </w:rPr>
      </w:pPr>
      <w:r>
        <w:rPr>
          <w:rFonts w:ascii="Arial" w:hAnsi="Arial" w:cs="Arial"/>
        </w:rPr>
        <w:t>Ensure that staff take responsibility for the safe custody of assets;</w:t>
      </w:r>
    </w:p>
    <w:p w:rsidR="00E02126" w:rsidRDefault="00E02126" w:rsidP="002A71B4">
      <w:pPr>
        <w:pStyle w:val="ListParagraph"/>
        <w:numPr>
          <w:ilvl w:val="0"/>
          <w:numId w:val="3"/>
        </w:numPr>
        <w:spacing w:after="0" w:line="360" w:lineRule="auto"/>
        <w:ind w:left="1134" w:hanging="567"/>
        <w:rPr>
          <w:rFonts w:ascii="Arial" w:hAnsi="Arial" w:cs="Arial"/>
        </w:rPr>
      </w:pPr>
      <w:r>
        <w:rPr>
          <w:rFonts w:ascii="Arial" w:hAnsi="Arial" w:cs="Arial"/>
        </w:rPr>
        <w:t>Enable independent checks on the safe custody of assets, as a deterrent against theft or misuse;</w:t>
      </w:r>
    </w:p>
    <w:p w:rsidR="00E02126" w:rsidRDefault="00E02126" w:rsidP="002A71B4">
      <w:pPr>
        <w:pStyle w:val="ListParagraph"/>
        <w:numPr>
          <w:ilvl w:val="0"/>
          <w:numId w:val="3"/>
        </w:numPr>
        <w:spacing w:after="0" w:line="360" w:lineRule="auto"/>
        <w:ind w:left="1134" w:hanging="567"/>
        <w:rPr>
          <w:rFonts w:ascii="Arial" w:hAnsi="Arial" w:cs="Arial"/>
        </w:rPr>
      </w:pPr>
      <w:r>
        <w:rPr>
          <w:rFonts w:ascii="Arial" w:hAnsi="Arial" w:cs="Arial"/>
        </w:rPr>
        <w:t>To manage the effective utilisation of assets and to plan for their replacement;</w:t>
      </w:r>
    </w:p>
    <w:p w:rsidR="00E02126" w:rsidRDefault="00E02126" w:rsidP="002A71B4">
      <w:pPr>
        <w:pStyle w:val="ListParagraph"/>
        <w:numPr>
          <w:ilvl w:val="0"/>
          <w:numId w:val="3"/>
        </w:numPr>
        <w:spacing w:after="0" w:line="360" w:lineRule="auto"/>
        <w:ind w:left="1134" w:hanging="567"/>
        <w:rPr>
          <w:rFonts w:ascii="Arial" w:hAnsi="Arial" w:cs="Arial"/>
        </w:rPr>
      </w:pPr>
      <w:r>
        <w:rPr>
          <w:rFonts w:ascii="Arial" w:hAnsi="Arial" w:cs="Arial"/>
        </w:rPr>
        <w:t>To help the external auditors to draw conclusions on the annual accounts and the Trust and academy’s financial system</w:t>
      </w:r>
      <w:r w:rsidR="00464358">
        <w:rPr>
          <w:rFonts w:ascii="Arial" w:hAnsi="Arial" w:cs="Arial"/>
        </w:rPr>
        <w:t>,</w:t>
      </w:r>
      <w:r>
        <w:rPr>
          <w:rFonts w:ascii="Arial" w:hAnsi="Arial" w:cs="Arial"/>
        </w:rPr>
        <w:t xml:space="preserve"> and</w:t>
      </w:r>
    </w:p>
    <w:p w:rsidR="00E90301" w:rsidRPr="00366C4F" w:rsidRDefault="00E02126" w:rsidP="002A71B4">
      <w:pPr>
        <w:pStyle w:val="ListParagraph"/>
        <w:numPr>
          <w:ilvl w:val="0"/>
          <w:numId w:val="3"/>
        </w:numPr>
        <w:spacing w:after="0" w:line="360" w:lineRule="auto"/>
        <w:ind w:left="1134" w:hanging="567"/>
        <w:rPr>
          <w:rFonts w:ascii="Arial" w:hAnsi="Arial" w:cs="Arial"/>
        </w:rPr>
      </w:pPr>
      <w:r>
        <w:rPr>
          <w:rFonts w:ascii="Arial" w:hAnsi="Arial" w:cs="Arial"/>
        </w:rPr>
        <w:t>Support insurance claims in th</w:t>
      </w:r>
      <w:r w:rsidR="00366C4F">
        <w:rPr>
          <w:rFonts w:ascii="Arial" w:hAnsi="Arial" w:cs="Arial"/>
        </w:rPr>
        <w:t xml:space="preserve">e event of fire, theft, </w:t>
      </w:r>
      <w:proofErr w:type="spellStart"/>
      <w:r w:rsidR="00366C4F">
        <w:rPr>
          <w:rFonts w:ascii="Arial" w:hAnsi="Arial" w:cs="Arial"/>
        </w:rPr>
        <w:t>vandalisation</w:t>
      </w:r>
      <w:proofErr w:type="spellEnd"/>
      <w:r>
        <w:rPr>
          <w:rFonts w:ascii="Arial" w:hAnsi="Arial" w:cs="Arial"/>
        </w:rPr>
        <w:t xml:space="preserve"> or other disasters</w:t>
      </w:r>
    </w:p>
    <w:p w:rsidR="00E02126" w:rsidRPr="00366C4F" w:rsidRDefault="00E02126" w:rsidP="006F5D4C">
      <w:pPr>
        <w:pStyle w:val="ListParagraph"/>
        <w:numPr>
          <w:ilvl w:val="0"/>
          <w:numId w:val="1"/>
        </w:numPr>
        <w:spacing w:after="0" w:line="360" w:lineRule="auto"/>
        <w:ind w:left="567" w:hanging="567"/>
        <w:rPr>
          <w:rFonts w:ascii="Arial" w:hAnsi="Arial" w:cs="Arial"/>
          <w:b/>
          <w:bCs/>
        </w:rPr>
      </w:pPr>
      <w:r w:rsidRPr="00E02126">
        <w:rPr>
          <w:rFonts w:ascii="Arial" w:hAnsi="Arial" w:cs="Arial"/>
          <w:b/>
          <w:bCs/>
        </w:rPr>
        <w:t>Security of assets</w:t>
      </w:r>
    </w:p>
    <w:p w:rsidR="00E02126" w:rsidRPr="002A71B4" w:rsidRDefault="002A71B4" w:rsidP="002A71B4">
      <w:pPr>
        <w:spacing w:after="0" w:line="360" w:lineRule="auto"/>
        <w:ind w:left="567" w:hanging="567"/>
        <w:rPr>
          <w:rFonts w:ascii="Arial" w:hAnsi="Arial" w:cs="Arial"/>
        </w:rPr>
      </w:pPr>
      <w:r>
        <w:rPr>
          <w:rFonts w:ascii="Arial" w:hAnsi="Arial" w:cs="Arial"/>
        </w:rPr>
        <w:t>2.1</w:t>
      </w:r>
      <w:r>
        <w:rPr>
          <w:rFonts w:ascii="Arial" w:hAnsi="Arial" w:cs="Arial"/>
        </w:rPr>
        <w:tab/>
      </w:r>
      <w:r w:rsidR="00E02126" w:rsidRPr="002A71B4">
        <w:rPr>
          <w:rFonts w:ascii="Arial" w:hAnsi="Arial" w:cs="Arial"/>
        </w:rPr>
        <w:t xml:space="preserve">Stores and equipment must be secured by means of physical and other security devices. </w:t>
      </w:r>
      <w:r w:rsidR="00366C4F" w:rsidRPr="002A71B4">
        <w:rPr>
          <w:rFonts w:ascii="Arial" w:hAnsi="Arial" w:cs="Arial"/>
        </w:rPr>
        <w:t xml:space="preserve"> </w:t>
      </w:r>
      <w:r w:rsidR="00E02126" w:rsidRPr="002A71B4">
        <w:rPr>
          <w:rFonts w:ascii="Arial" w:hAnsi="Arial" w:cs="Arial"/>
        </w:rPr>
        <w:t>Only authorised staff may access the stores.</w:t>
      </w:r>
    </w:p>
    <w:p w:rsidR="00441599" w:rsidRPr="00366C4F" w:rsidRDefault="00441599" w:rsidP="00366C4F">
      <w:pPr>
        <w:pStyle w:val="ListParagraph"/>
        <w:spacing w:after="0" w:line="360" w:lineRule="auto"/>
        <w:rPr>
          <w:rFonts w:ascii="Arial" w:hAnsi="Arial" w:cs="Arial"/>
        </w:rPr>
      </w:pPr>
    </w:p>
    <w:p w:rsidR="00E02126" w:rsidRPr="002A71B4" w:rsidRDefault="002A71B4" w:rsidP="002A71B4">
      <w:pPr>
        <w:spacing w:after="0" w:line="360" w:lineRule="auto"/>
        <w:ind w:left="567" w:hanging="567"/>
        <w:rPr>
          <w:rFonts w:ascii="Arial" w:hAnsi="Arial" w:cs="Arial"/>
        </w:rPr>
      </w:pPr>
      <w:r>
        <w:rPr>
          <w:rFonts w:ascii="Arial" w:hAnsi="Arial" w:cs="Arial"/>
        </w:rPr>
        <w:t>2.2</w:t>
      </w:r>
      <w:r>
        <w:rPr>
          <w:rFonts w:ascii="Arial" w:hAnsi="Arial" w:cs="Arial"/>
        </w:rPr>
        <w:tab/>
      </w:r>
      <w:r w:rsidR="00E02126" w:rsidRPr="002A71B4">
        <w:rPr>
          <w:rFonts w:ascii="Arial" w:hAnsi="Arial" w:cs="Arial"/>
        </w:rPr>
        <w:t>All the items in the register should be permanently and visibly marked as the Trust</w:t>
      </w:r>
      <w:r w:rsidR="00366C4F" w:rsidRPr="002A71B4">
        <w:rPr>
          <w:rFonts w:ascii="Arial" w:hAnsi="Arial" w:cs="Arial"/>
        </w:rPr>
        <w:t xml:space="preserve"> </w:t>
      </w:r>
      <w:r w:rsidR="00E02126" w:rsidRPr="002A71B4">
        <w:rPr>
          <w:rFonts w:ascii="Arial" w:hAnsi="Arial" w:cs="Arial"/>
        </w:rPr>
        <w:t>and academy’s property count</w:t>
      </w:r>
      <w:r w:rsidR="00464358" w:rsidRPr="002A71B4">
        <w:rPr>
          <w:rFonts w:ascii="Arial" w:hAnsi="Arial" w:cs="Arial"/>
        </w:rPr>
        <w:t>,</w:t>
      </w:r>
      <w:r w:rsidR="00E02126" w:rsidRPr="002A71B4">
        <w:rPr>
          <w:rFonts w:ascii="Arial" w:hAnsi="Arial" w:cs="Arial"/>
        </w:rPr>
        <w:t xml:space="preserve"> and there should be a regular (at least annual) count by </w:t>
      </w:r>
      <w:r w:rsidR="00B62E16" w:rsidRPr="002A71B4">
        <w:rPr>
          <w:rFonts w:ascii="Arial" w:hAnsi="Arial" w:cs="Arial"/>
        </w:rPr>
        <w:t>a member of staff at the academy</w:t>
      </w:r>
      <w:r w:rsidR="00E02126" w:rsidRPr="002A71B4">
        <w:rPr>
          <w:rFonts w:ascii="Arial" w:hAnsi="Arial" w:cs="Arial"/>
        </w:rPr>
        <w:t xml:space="preserve">, other than the person maintaining the register. </w:t>
      </w:r>
      <w:r w:rsidR="00366C4F" w:rsidRPr="002A71B4">
        <w:rPr>
          <w:rFonts w:ascii="Arial" w:hAnsi="Arial" w:cs="Arial"/>
        </w:rPr>
        <w:t xml:space="preserve"> </w:t>
      </w:r>
      <w:r w:rsidR="00E02126" w:rsidRPr="002A71B4">
        <w:rPr>
          <w:rFonts w:ascii="Arial" w:hAnsi="Arial" w:cs="Arial"/>
        </w:rPr>
        <w:t>Discrepancies between the physical count and the amount in the register should be investigated promptly and, where significant, reporte</w:t>
      </w:r>
      <w:r w:rsidR="00366C4F" w:rsidRPr="002A71B4">
        <w:rPr>
          <w:rFonts w:ascii="Arial" w:hAnsi="Arial" w:cs="Arial"/>
        </w:rPr>
        <w:t>d to the Directors and LAB</w:t>
      </w:r>
      <w:r w:rsidR="00BC3CFF" w:rsidRPr="002A71B4">
        <w:rPr>
          <w:rFonts w:ascii="Arial" w:hAnsi="Arial" w:cs="Arial"/>
        </w:rPr>
        <w:t>/STG</w:t>
      </w:r>
      <w:r w:rsidR="00366C4F" w:rsidRPr="002A71B4">
        <w:rPr>
          <w:rFonts w:ascii="Arial" w:hAnsi="Arial" w:cs="Arial"/>
        </w:rPr>
        <w:t xml:space="preserve"> members</w:t>
      </w:r>
      <w:r w:rsidR="00E02126" w:rsidRPr="002A71B4">
        <w:rPr>
          <w:rFonts w:ascii="Arial" w:hAnsi="Arial" w:cs="Arial"/>
        </w:rPr>
        <w:t>.</w:t>
      </w:r>
      <w:r w:rsidR="00366C4F" w:rsidRPr="002A71B4">
        <w:rPr>
          <w:rFonts w:ascii="Arial" w:hAnsi="Arial" w:cs="Arial"/>
        </w:rPr>
        <w:t xml:space="preserve"> </w:t>
      </w:r>
      <w:r w:rsidR="00E02126" w:rsidRPr="002A71B4">
        <w:rPr>
          <w:rFonts w:ascii="Arial" w:hAnsi="Arial" w:cs="Arial"/>
        </w:rPr>
        <w:t xml:space="preserve"> Inventories of Trust and academy property should be kept up to date and reviewed regularly. Where items are used by the Trust and academy, but do not belong to it, this should be noted.</w:t>
      </w:r>
    </w:p>
    <w:p w:rsidR="00FA5F94" w:rsidRPr="002F5B9F" w:rsidRDefault="00FA5F94" w:rsidP="002F5B9F">
      <w:pPr>
        <w:spacing w:after="0" w:line="360" w:lineRule="auto"/>
        <w:rPr>
          <w:rFonts w:ascii="Arial" w:hAnsi="Arial" w:cs="Arial"/>
        </w:rPr>
      </w:pPr>
    </w:p>
    <w:p w:rsidR="00FA5F94" w:rsidRPr="00366C4F" w:rsidRDefault="00FA5F94" w:rsidP="00366C4F">
      <w:pPr>
        <w:spacing w:after="0" w:line="360" w:lineRule="auto"/>
        <w:rPr>
          <w:rFonts w:ascii="Arial" w:hAnsi="Arial" w:cs="Arial"/>
        </w:rPr>
      </w:pPr>
    </w:p>
    <w:p w:rsidR="008561FC" w:rsidRPr="004F5804" w:rsidRDefault="004F5804" w:rsidP="002A71B4">
      <w:pPr>
        <w:pStyle w:val="ListParagraph"/>
        <w:numPr>
          <w:ilvl w:val="0"/>
          <w:numId w:val="1"/>
        </w:numPr>
        <w:spacing w:after="0" w:line="360" w:lineRule="auto"/>
        <w:ind w:left="567" w:hanging="567"/>
        <w:rPr>
          <w:rFonts w:ascii="Arial" w:hAnsi="Arial" w:cs="Arial"/>
          <w:b/>
          <w:bCs/>
        </w:rPr>
      </w:pPr>
      <w:r w:rsidRPr="004F5804">
        <w:rPr>
          <w:rFonts w:ascii="Arial" w:hAnsi="Arial" w:cs="Arial"/>
          <w:b/>
          <w:bCs/>
        </w:rPr>
        <w:t>Disposals</w:t>
      </w:r>
    </w:p>
    <w:p w:rsidR="004F5804" w:rsidRDefault="002A71B4" w:rsidP="002A71B4">
      <w:pPr>
        <w:spacing w:after="0" w:line="360" w:lineRule="auto"/>
        <w:ind w:left="567" w:hanging="567"/>
        <w:rPr>
          <w:rFonts w:ascii="Arial" w:hAnsi="Arial" w:cs="Arial"/>
        </w:rPr>
      </w:pPr>
      <w:r>
        <w:rPr>
          <w:rFonts w:ascii="Arial" w:hAnsi="Arial" w:cs="Arial"/>
        </w:rPr>
        <w:t>3.1</w:t>
      </w:r>
      <w:r>
        <w:rPr>
          <w:rFonts w:ascii="Arial" w:hAnsi="Arial" w:cs="Arial"/>
        </w:rPr>
        <w:tab/>
      </w:r>
      <w:r w:rsidR="004F5804">
        <w:rPr>
          <w:rFonts w:ascii="Arial" w:hAnsi="Arial" w:cs="Arial"/>
        </w:rPr>
        <w:t xml:space="preserve">Items which are to be disposed of by sale or destruction, must be authorised for disposal by the Finance and Resources Committee and, where significant, should be sold following competitive tender. </w:t>
      </w:r>
      <w:r w:rsidR="00366C4F">
        <w:rPr>
          <w:rFonts w:ascii="Arial" w:hAnsi="Arial" w:cs="Arial"/>
        </w:rPr>
        <w:t xml:space="preserve"> </w:t>
      </w:r>
      <w:r w:rsidR="004F5804">
        <w:rPr>
          <w:rFonts w:ascii="Arial" w:hAnsi="Arial" w:cs="Arial"/>
        </w:rPr>
        <w:t xml:space="preserve">The Trust and academy must seek the approval of the </w:t>
      </w:r>
      <w:proofErr w:type="spellStart"/>
      <w:r w:rsidR="004F5804">
        <w:rPr>
          <w:rFonts w:ascii="Arial" w:hAnsi="Arial" w:cs="Arial"/>
        </w:rPr>
        <w:t>DfE</w:t>
      </w:r>
      <w:proofErr w:type="spellEnd"/>
      <w:r w:rsidR="004F5804">
        <w:rPr>
          <w:rFonts w:ascii="Arial" w:hAnsi="Arial" w:cs="Arial"/>
        </w:rPr>
        <w:t xml:space="preserve">, in writing, if it </w:t>
      </w:r>
      <w:r w:rsidR="00366C4F">
        <w:rPr>
          <w:rFonts w:ascii="Arial" w:hAnsi="Arial" w:cs="Arial"/>
        </w:rPr>
        <w:t>proposes</w:t>
      </w:r>
      <w:r w:rsidR="004F5804">
        <w:rPr>
          <w:rFonts w:ascii="Arial" w:hAnsi="Arial" w:cs="Arial"/>
        </w:rPr>
        <w:t xml:space="preserve"> to dispose of </w:t>
      </w:r>
      <w:r w:rsidR="000D5D65">
        <w:rPr>
          <w:rFonts w:ascii="Arial" w:hAnsi="Arial" w:cs="Arial"/>
        </w:rPr>
        <w:t>buildings</w:t>
      </w:r>
      <w:r w:rsidR="004F5804">
        <w:rPr>
          <w:rFonts w:ascii="Arial" w:hAnsi="Arial" w:cs="Arial"/>
        </w:rPr>
        <w:t>, for which</w:t>
      </w:r>
      <w:r w:rsidR="00464358">
        <w:rPr>
          <w:rFonts w:ascii="Arial" w:hAnsi="Arial" w:cs="Arial"/>
        </w:rPr>
        <w:t xml:space="preserve">, </w:t>
      </w:r>
      <w:r w:rsidR="004F5804">
        <w:rPr>
          <w:rFonts w:ascii="Arial" w:hAnsi="Arial" w:cs="Arial"/>
        </w:rPr>
        <w:t>capital grant in excess of £20,000 was paid.</w:t>
      </w:r>
      <w:r w:rsidR="00B62E16">
        <w:rPr>
          <w:rFonts w:ascii="Arial" w:hAnsi="Arial" w:cs="Arial"/>
        </w:rPr>
        <w:t xml:space="preserve"> </w:t>
      </w:r>
    </w:p>
    <w:p w:rsidR="00441599" w:rsidRDefault="00441599" w:rsidP="00366C4F">
      <w:pPr>
        <w:spacing w:after="0" w:line="360" w:lineRule="auto"/>
        <w:ind w:left="720"/>
        <w:rPr>
          <w:rFonts w:ascii="Arial" w:hAnsi="Arial" w:cs="Arial"/>
        </w:rPr>
      </w:pPr>
    </w:p>
    <w:p w:rsidR="00E90301" w:rsidRDefault="002A71B4" w:rsidP="002A71B4">
      <w:pPr>
        <w:tabs>
          <w:tab w:val="left" w:pos="567"/>
        </w:tabs>
        <w:spacing w:after="0" w:line="360" w:lineRule="auto"/>
        <w:ind w:left="567" w:hanging="567"/>
        <w:rPr>
          <w:rFonts w:ascii="Arial" w:hAnsi="Arial" w:cs="Arial"/>
        </w:rPr>
      </w:pPr>
      <w:r>
        <w:rPr>
          <w:rFonts w:ascii="Arial" w:hAnsi="Arial" w:cs="Arial"/>
        </w:rPr>
        <w:t>3.2</w:t>
      </w:r>
      <w:r>
        <w:rPr>
          <w:rFonts w:ascii="Arial" w:hAnsi="Arial" w:cs="Arial"/>
        </w:rPr>
        <w:tab/>
      </w:r>
      <w:r w:rsidR="004F5804">
        <w:rPr>
          <w:rFonts w:ascii="Arial" w:hAnsi="Arial" w:cs="Arial"/>
        </w:rPr>
        <w:t xml:space="preserve">Disposal of equipment to staff is not encouraged, as it may be more difficult to evidence the Trust and academy obtained </w:t>
      </w:r>
      <w:r w:rsidR="003C58EC">
        <w:rPr>
          <w:rFonts w:ascii="Arial" w:hAnsi="Arial" w:cs="Arial"/>
        </w:rPr>
        <w:t>value</w:t>
      </w:r>
      <w:r w:rsidR="004F5804">
        <w:rPr>
          <w:rFonts w:ascii="Arial" w:hAnsi="Arial" w:cs="Arial"/>
        </w:rPr>
        <w:t xml:space="preserve"> for money</w:t>
      </w:r>
      <w:r w:rsidR="003C58EC">
        <w:rPr>
          <w:rFonts w:ascii="Arial" w:hAnsi="Arial" w:cs="Arial"/>
        </w:rPr>
        <w:t xml:space="preserve"> in any sale or scrapping of equipment.</w:t>
      </w:r>
      <w:r w:rsidR="00366C4F">
        <w:rPr>
          <w:rFonts w:ascii="Arial" w:hAnsi="Arial" w:cs="Arial"/>
        </w:rPr>
        <w:t xml:space="preserve"> </w:t>
      </w:r>
      <w:r w:rsidR="003C58EC">
        <w:rPr>
          <w:rFonts w:ascii="Arial" w:hAnsi="Arial" w:cs="Arial"/>
        </w:rPr>
        <w:t xml:space="preserve"> In addition, there are complications with the disposal of computer</w:t>
      </w:r>
      <w:r w:rsidR="00C1137A">
        <w:rPr>
          <w:rFonts w:ascii="Arial" w:hAnsi="Arial" w:cs="Arial"/>
        </w:rPr>
        <w:t xml:space="preserve"> equipment, as the Trust and academy would need to ensure licenses for software programmes have been legally transferred to a new owner.</w:t>
      </w:r>
      <w:r w:rsidR="00E90301">
        <w:rPr>
          <w:rFonts w:ascii="Arial" w:hAnsi="Arial" w:cs="Arial"/>
        </w:rPr>
        <w:t xml:space="preserve"> </w:t>
      </w:r>
    </w:p>
    <w:p w:rsidR="00FB37D8" w:rsidRDefault="00FB37D8" w:rsidP="00366C4F">
      <w:pPr>
        <w:spacing w:after="0" w:line="360" w:lineRule="auto"/>
        <w:ind w:left="720"/>
        <w:rPr>
          <w:rFonts w:ascii="Arial" w:hAnsi="Arial" w:cs="Arial"/>
        </w:rPr>
      </w:pPr>
    </w:p>
    <w:p w:rsidR="004F5804" w:rsidRDefault="002A71B4" w:rsidP="002A71B4">
      <w:pPr>
        <w:tabs>
          <w:tab w:val="left" w:pos="567"/>
        </w:tabs>
        <w:spacing w:after="0" w:line="360" w:lineRule="auto"/>
        <w:ind w:left="567" w:hanging="567"/>
        <w:rPr>
          <w:rFonts w:ascii="Arial" w:hAnsi="Arial" w:cs="Arial"/>
        </w:rPr>
      </w:pPr>
      <w:r>
        <w:rPr>
          <w:rFonts w:ascii="Arial" w:hAnsi="Arial" w:cs="Arial"/>
        </w:rPr>
        <w:t>3.3</w:t>
      </w:r>
      <w:r>
        <w:rPr>
          <w:rFonts w:ascii="Arial" w:hAnsi="Arial" w:cs="Arial"/>
        </w:rPr>
        <w:tab/>
      </w:r>
      <w:r w:rsidR="00E90301">
        <w:rPr>
          <w:rFonts w:ascii="Arial" w:hAnsi="Arial" w:cs="Arial"/>
        </w:rPr>
        <w:t>The academy is responsible for ensuring all data on IT equipment is cleansed and removed prior to disposal.</w:t>
      </w:r>
    </w:p>
    <w:p w:rsidR="00FB37D8" w:rsidRDefault="00FB37D8" w:rsidP="00366C4F">
      <w:pPr>
        <w:spacing w:after="0" w:line="360" w:lineRule="auto"/>
        <w:ind w:left="720"/>
        <w:rPr>
          <w:rFonts w:ascii="Arial" w:hAnsi="Arial" w:cs="Arial"/>
        </w:rPr>
      </w:pPr>
    </w:p>
    <w:p w:rsidR="00C1137A" w:rsidRDefault="002A71B4" w:rsidP="002A71B4">
      <w:pPr>
        <w:tabs>
          <w:tab w:val="left" w:pos="567"/>
        </w:tabs>
        <w:spacing w:after="0" w:line="360" w:lineRule="auto"/>
        <w:ind w:left="567" w:hanging="567"/>
        <w:rPr>
          <w:rFonts w:ascii="Arial" w:hAnsi="Arial" w:cs="Arial"/>
        </w:rPr>
      </w:pPr>
      <w:r>
        <w:rPr>
          <w:rFonts w:ascii="Arial" w:hAnsi="Arial" w:cs="Arial"/>
        </w:rPr>
        <w:t>3.4</w:t>
      </w:r>
      <w:r>
        <w:rPr>
          <w:rFonts w:ascii="Arial" w:hAnsi="Arial" w:cs="Arial"/>
        </w:rPr>
        <w:tab/>
      </w:r>
      <w:r w:rsidR="00C1137A">
        <w:rPr>
          <w:rFonts w:ascii="Arial" w:hAnsi="Arial" w:cs="Arial"/>
        </w:rPr>
        <w:t>The Trust and the academy are expected to reinvest the proceeds from all asset sales, for which capital grant was paid</w:t>
      </w:r>
      <w:r w:rsidR="00464358">
        <w:rPr>
          <w:rFonts w:ascii="Arial" w:hAnsi="Arial" w:cs="Arial"/>
        </w:rPr>
        <w:t>,</w:t>
      </w:r>
      <w:r w:rsidR="00C1137A">
        <w:rPr>
          <w:rFonts w:ascii="Arial" w:hAnsi="Arial" w:cs="Arial"/>
        </w:rPr>
        <w:t xml:space="preserve"> in other Trust and academy assets. </w:t>
      </w:r>
      <w:r w:rsidR="00366C4F">
        <w:rPr>
          <w:rFonts w:ascii="Arial" w:hAnsi="Arial" w:cs="Arial"/>
        </w:rPr>
        <w:t xml:space="preserve"> </w:t>
      </w:r>
      <w:r w:rsidR="00C1137A">
        <w:rPr>
          <w:rFonts w:ascii="Arial" w:hAnsi="Arial" w:cs="Arial"/>
        </w:rPr>
        <w:t xml:space="preserve">If the sale proceeds are not reinvested, then the Trust and academy may have to repay to the </w:t>
      </w:r>
      <w:proofErr w:type="spellStart"/>
      <w:r w:rsidR="00C1137A">
        <w:rPr>
          <w:rFonts w:ascii="Arial" w:hAnsi="Arial" w:cs="Arial"/>
        </w:rPr>
        <w:t>DfE</w:t>
      </w:r>
      <w:proofErr w:type="spellEnd"/>
      <w:r w:rsidR="00C1137A">
        <w:rPr>
          <w:rFonts w:ascii="Arial" w:hAnsi="Arial" w:cs="Arial"/>
        </w:rPr>
        <w:t xml:space="preserve"> a proportion of the sale proceeds. </w:t>
      </w:r>
      <w:r w:rsidR="00366C4F">
        <w:rPr>
          <w:rFonts w:ascii="Arial" w:hAnsi="Arial" w:cs="Arial"/>
        </w:rPr>
        <w:t xml:space="preserve"> </w:t>
      </w:r>
      <w:r w:rsidR="00C1137A">
        <w:rPr>
          <w:rFonts w:ascii="Arial" w:hAnsi="Arial" w:cs="Arial"/>
        </w:rPr>
        <w:t>The terms and conditions of the underlying grant should be reviewed and fully considered prior to disposal of a grant funded asset.</w:t>
      </w:r>
    </w:p>
    <w:p w:rsidR="00FB37D8" w:rsidRDefault="00FB37D8" w:rsidP="00366C4F">
      <w:pPr>
        <w:spacing w:after="0" w:line="360" w:lineRule="auto"/>
        <w:ind w:left="720"/>
        <w:rPr>
          <w:rFonts w:ascii="Arial" w:hAnsi="Arial" w:cs="Arial"/>
        </w:rPr>
      </w:pPr>
    </w:p>
    <w:p w:rsidR="00E90301" w:rsidRDefault="002A71B4" w:rsidP="002A71B4">
      <w:pPr>
        <w:tabs>
          <w:tab w:val="left" w:pos="567"/>
        </w:tabs>
        <w:spacing w:after="0" w:line="360" w:lineRule="auto"/>
        <w:rPr>
          <w:rFonts w:ascii="Arial" w:hAnsi="Arial" w:cs="Arial"/>
        </w:rPr>
      </w:pPr>
      <w:r>
        <w:rPr>
          <w:rFonts w:ascii="Arial" w:hAnsi="Arial" w:cs="Arial"/>
        </w:rPr>
        <w:t>3.5</w:t>
      </w:r>
      <w:r>
        <w:rPr>
          <w:rFonts w:ascii="Arial" w:hAnsi="Arial" w:cs="Arial"/>
        </w:rPr>
        <w:tab/>
      </w:r>
      <w:r w:rsidR="00C1137A">
        <w:rPr>
          <w:rFonts w:ascii="Arial" w:hAnsi="Arial" w:cs="Arial"/>
        </w:rPr>
        <w:t>All disposals of land must be agreed in advance with the Secretary of State.</w:t>
      </w:r>
    </w:p>
    <w:p w:rsidR="00FB37D8" w:rsidRDefault="00FB37D8" w:rsidP="00366C4F">
      <w:pPr>
        <w:spacing w:after="0" w:line="360" w:lineRule="auto"/>
        <w:ind w:left="720"/>
        <w:rPr>
          <w:rFonts w:ascii="Arial" w:hAnsi="Arial" w:cs="Arial"/>
        </w:rPr>
      </w:pPr>
    </w:p>
    <w:p w:rsidR="00787FC5" w:rsidRPr="00366C4F" w:rsidRDefault="00787FC5" w:rsidP="002A71B4">
      <w:pPr>
        <w:pStyle w:val="ListParagraph"/>
        <w:numPr>
          <w:ilvl w:val="0"/>
          <w:numId w:val="1"/>
        </w:numPr>
        <w:tabs>
          <w:tab w:val="left" w:pos="567"/>
        </w:tabs>
        <w:spacing w:after="0" w:line="360" w:lineRule="auto"/>
        <w:rPr>
          <w:rFonts w:ascii="Arial" w:hAnsi="Arial" w:cs="Arial"/>
          <w:b/>
          <w:bCs/>
        </w:rPr>
      </w:pPr>
      <w:r w:rsidRPr="00787FC5">
        <w:rPr>
          <w:rFonts w:ascii="Arial" w:hAnsi="Arial" w:cs="Arial"/>
          <w:b/>
          <w:bCs/>
        </w:rPr>
        <w:t>Loan Assets</w:t>
      </w:r>
    </w:p>
    <w:p w:rsidR="00787FC5" w:rsidRPr="002A71B4" w:rsidRDefault="002A71B4" w:rsidP="002A71B4">
      <w:pPr>
        <w:spacing w:after="0" w:line="360" w:lineRule="auto"/>
        <w:ind w:left="567" w:hanging="567"/>
        <w:rPr>
          <w:rFonts w:ascii="Arial" w:hAnsi="Arial" w:cs="Arial"/>
        </w:rPr>
      </w:pPr>
      <w:r>
        <w:rPr>
          <w:rFonts w:ascii="Arial" w:hAnsi="Arial" w:cs="Arial"/>
        </w:rPr>
        <w:t>4.1</w:t>
      </w:r>
      <w:r>
        <w:rPr>
          <w:rFonts w:ascii="Arial" w:hAnsi="Arial" w:cs="Arial"/>
        </w:rPr>
        <w:tab/>
      </w:r>
      <w:r w:rsidR="00787FC5" w:rsidRPr="002A71B4">
        <w:rPr>
          <w:rFonts w:ascii="Arial" w:hAnsi="Arial" w:cs="Arial"/>
        </w:rPr>
        <w:t xml:space="preserve">Items of Trust and academy property must not be removed from the Trust and academy premises without the authority of the </w:t>
      </w:r>
      <w:r w:rsidR="005071EE" w:rsidRPr="002A71B4">
        <w:rPr>
          <w:rFonts w:ascii="Arial" w:hAnsi="Arial" w:cs="Arial"/>
        </w:rPr>
        <w:t>Executive Head</w:t>
      </w:r>
      <w:r w:rsidR="001D3348" w:rsidRPr="002A71B4">
        <w:rPr>
          <w:rFonts w:ascii="Arial" w:hAnsi="Arial" w:cs="Arial"/>
        </w:rPr>
        <w:t>/</w:t>
      </w:r>
      <w:proofErr w:type="spellStart"/>
      <w:r w:rsidR="00787FC5" w:rsidRPr="002A71B4">
        <w:rPr>
          <w:rFonts w:ascii="Arial" w:hAnsi="Arial" w:cs="Arial"/>
        </w:rPr>
        <w:t>Headteacher</w:t>
      </w:r>
      <w:proofErr w:type="spellEnd"/>
      <w:r w:rsidR="00787FC5" w:rsidRPr="002A71B4">
        <w:rPr>
          <w:rFonts w:ascii="Arial" w:hAnsi="Arial" w:cs="Arial"/>
        </w:rPr>
        <w:t>. A record of the loan must be recorded in a loan book and booked back into the Trust and academy, when it is returned</w:t>
      </w:r>
    </w:p>
    <w:p w:rsidR="00576C7A" w:rsidRPr="00366C4F" w:rsidRDefault="00576C7A" w:rsidP="00366C4F">
      <w:pPr>
        <w:pStyle w:val="ListParagraph"/>
        <w:spacing w:after="0" w:line="360" w:lineRule="auto"/>
        <w:rPr>
          <w:rFonts w:ascii="Arial" w:hAnsi="Arial" w:cs="Arial"/>
        </w:rPr>
      </w:pPr>
    </w:p>
    <w:p w:rsidR="00787FC5" w:rsidRPr="002A71B4" w:rsidRDefault="002A71B4" w:rsidP="002A71B4">
      <w:pPr>
        <w:tabs>
          <w:tab w:val="left" w:pos="567"/>
        </w:tabs>
        <w:spacing w:after="0" w:line="360" w:lineRule="auto"/>
        <w:ind w:left="567" w:hanging="567"/>
        <w:rPr>
          <w:rFonts w:ascii="Arial" w:hAnsi="Arial" w:cs="Arial"/>
        </w:rPr>
      </w:pPr>
      <w:r>
        <w:rPr>
          <w:rFonts w:ascii="Arial" w:hAnsi="Arial" w:cs="Arial"/>
        </w:rPr>
        <w:t>4.2</w:t>
      </w:r>
      <w:r>
        <w:rPr>
          <w:rFonts w:ascii="Arial" w:hAnsi="Arial" w:cs="Arial"/>
        </w:rPr>
        <w:tab/>
      </w:r>
      <w:r w:rsidR="00787FC5" w:rsidRPr="002A71B4">
        <w:rPr>
          <w:rFonts w:ascii="Arial" w:hAnsi="Arial" w:cs="Arial"/>
        </w:rPr>
        <w:t>If assets are on loan, for extended periods or to a single member of staff on a regular basis, the situation may give rise to ‘benefit in kind’ for taxation purposes.</w:t>
      </w:r>
      <w:r w:rsidR="00366C4F" w:rsidRPr="002A71B4">
        <w:rPr>
          <w:rFonts w:ascii="Arial" w:hAnsi="Arial" w:cs="Arial"/>
        </w:rPr>
        <w:t xml:space="preserve"> </w:t>
      </w:r>
      <w:r w:rsidR="00787FC5" w:rsidRPr="002A71B4">
        <w:rPr>
          <w:rFonts w:ascii="Arial" w:hAnsi="Arial" w:cs="Arial"/>
        </w:rPr>
        <w:t xml:space="preserve"> Loans should therefore be kept under review and any potential benefits discussed with the Trust and academy’s auditors.</w:t>
      </w:r>
    </w:p>
    <w:p w:rsidR="001D3348" w:rsidRPr="00366C4F" w:rsidRDefault="001D3348" w:rsidP="00366C4F">
      <w:pPr>
        <w:pStyle w:val="ListParagraph"/>
        <w:spacing w:after="0" w:line="360" w:lineRule="auto"/>
        <w:rPr>
          <w:rFonts w:ascii="Arial" w:hAnsi="Arial" w:cs="Arial"/>
        </w:rPr>
      </w:pPr>
    </w:p>
    <w:p w:rsidR="00366C4F" w:rsidRPr="002A71B4" w:rsidRDefault="002A71B4" w:rsidP="002A71B4">
      <w:pPr>
        <w:tabs>
          <w:tab w:val="left" w:pos="567"/>
        </w:tabs>
        <w:spacing w:after="0" w:line="360" w:lineRule="auto"/>
        <w:ind w:left="567" w:hanging="567"/>
        <w:rPr>
          <w:rFonts w:ascii="Arial" w:hAnsi="Arial" w:cs="Arial"/>
        </w:rPr>
      </w:pPr>
      <w:r>
        <w:rPr>
          <w:rFonts w:ascii="Arial" w:hAnsi="Arial" w:cs="Arial"/>
        </w:rPr>
        <w:t>4.3</w:t>
      </w:r>
      <w:r>
        <w:rPr>
          <w:rFonts w:ascii="Arial" w:hAnsi="Arial" w:cs="Arial"/>
        </w:rPr>
        <w:tab/>
      </w:r>
      <w:r w:rsidR="00787FC5" w:rsidRPr="002A71B4">
        <w:rPr>
          <w:rFonts w:ascii="Arial" w:hAnsi="Arial" w:cs="Arial"/>
        </w:rPr>
        <w:t>The above is in respect of assets loaned for non-business purposes, not for assets used for purposes of business (i.e. laptops and mobile phones)</w:t>
      </w:r>
      <w:r w:rsidR="003E5A37" w:rsidRPr="002A71B4">
        <w:rPr>
          <w:rFonts w:ascii="Arial" w:hAnsi="Arial" w:cs="Arial"/>
        </w:rPr>
        <w:t>.</w:t>
      </w:r>
    </w:p>
    <w:p w:rsidR="00E90301" w:rsidRPr="00366C4F" w:rsidRDefault="00E90301" w:rsidP="00366C4F">
      <w:pPr>
        <w:pStyle w:val="ListParagraph"/>
        <w:spacing w:after="0" w:line="360" w:lineRule="auto"/>
        <w:rPr>
          <w:rFonts w:ascii="Arial" w:hAnsi="Arial" w:cs="Arial"/>
        </w:rPr>
      </w:pPr>
    </w:p>
    <w:p w:rsidR="003E5A37" w:rsidRPr="00366C4F" w:rsidRDefault="003E5A37" w:rsidP="002A71B4">
      <w:pPr>
        <w:pStyle w:val="ListParagraph"/>
        <w:numPr>
          <w:ilvl w:val="0"/>
          <w:numId w:val="1"/>
        </w:numPr>
        <w:spacing w:after="0" w:line="360" w:lineRule="auto"/>
        <w:ind w:left="567" w:hanging="567"/>
        <w:rPr>
          <w:rFonts w:ascii="Arial" w:hAnsi="Arial" w:cs="Arial"/>
          <w:b/>
          <w:bCs/>
        </w:rPr>
      </w:pPr>
      <w:r w:rsidRPr="003E5A37">
        <w:rPr>
          <w:rFonts w:ascii="Arial" w:hAnsi="Arial" w:cs="Arial"/>
          <w:b/>
          <w:bCs/>
        </w:rPr>
        <w:t>Depreciation</w:t>
      </w:r>
    </w:p>
    <w:p w:rsidR="003E5A37" w:rsidRPr="002A71B4" w:rsidRDefault="002A71B4" w:rsidP="002A71B4">
      <w:pPr>
        <w:tabs>
          <w:tab w:val="left" w:pos="567"/>
        </w:tabs>
        <w:spacing w:after="0" w:line="360" w:lineRule="auto"/>
        <w:ind w:left="567" w:hanging="567"/>
        <w:rPr>
          <w:rFonts w:ascii="Arial" w:hAnsi="Arial" w:cs="Arial"/>
        </w:rPr>
      </w:pPr>
      <w:r>
        <w:rPr>
          <w:rFonts w:ascii="Arial" w:hAnsi="Arial" w:cs="Arial"/>
        </w:rPr>
        <w:t>5.1</w:t>
      </w:r>
      <w:r>
        <w:rPr>
          <w:rFonts w:ascii="Arial" w:hAnsi="Arial" w:cs="Arial"/>
        </w:rPr>
        <w:tab/>
      </w:r>
      <w:r w:rsidR="003E5A37" w:rsidRPr="002A71B4">
        <w:rPr>
          <w:rFonts w:ascii="Arial" w:hAnsi="Arial" w:cs="Arial"/>
        </w:rPr>
        <w:t>Depreciation should be calculated against</w:t>
      </w:r>
      <w:r w:rsidR="002B65EA" w:rsidRPr="002A71B4">
        <w:rPr>
          <w:rFonts w:ascii="Arial" w:hAnsi="Arial" w:cs="Arial"/>
        </w:rPr>
        <w:t xml:space="preserve"> capitalised assets in accordance with the following rates:</w:t>
      </w:r>
    </w:p>
    <w:p w:rsidR="00794A06" w:rsidRDefault="00794A06" w:rsidP="002A71B4">
      <w:pPr>
        <w:pStyle w:val="ListParagraph"/>
        <w:numPr>
          <w:ilvl w:val="0"/>
          <w:numId w:val="4"/>
        </w:numPr>
        <w:spacing w:after="0" w:line="360" w:lineRule="auto"/>
        <w:ind w:left="1134" w:hanging="567"/>
        <w:rPr>
          <w:rFonts w:ascii="Arial" w:hAnsi="Arial" w:cs="Arial"/>
        </w:rPr>
      </w:pPr>
      <w:r>
        <w:rPr>
          <w:rFonts w:ascii="Arial" w:hAnsi="Arial" w:cs="Arial"/>
        </w:rPr>
        <w:t>Computer equipment</w:t>
      </w:r>
      <w:r>
        <w:rPr>
          <w:rFonts w:ascii="Arial" w:hAnsi="Arial" w:cs="Arial"/>
        </w:rPr>
        <w:tab/>
      </w:r>
      <w:r w:rsidR="002A71B4">
        <w:rPr>
          <w:rFonts w:ascii="Arial" w:hAnsi="Arial" w:cs="Arial"/>
        </w:rPr>
        <w:tab/>
      </w:r>
      <w:r w:rsidR="0033124C">
        <w:rPr>
          <w:rFonts w:ascii="Arial" w:hAnsi="Arial" w:cs="Arial"/>
        </w:rPr>
        <w:t>20</w:t>
      </w:r>
      <w:r>
        <w:rPr>
          <w:rFonts w:ascii="Arial" w:hAnsi="Arial" w:cs="Arial"/>
        </w:rPr>
        <w:t>% per annum straight line basis</w:t>
      </w:r>
    </w:p>
    <w:p w:rsidR="00794A06" w:rsidRDefault="00794A06" w:rsidP="002A71B4">
      <w:pPr>
        <w:pStyle w:val="ListParagraph"/>
        <w:numPr>
          <w:ilvl w:val="0"/>
          <w:numId w:val="4"/>
        </w:numPr>
        <w:spacing w:after="0" w:line="360" w:lineRule="auto"/>
        <w:ind w:left="1134" w:hanging="567"/>
        <w:rPr>
          <w:rFonts w:ascii="Arial" w:hAnsi="Arial" w:cs="Arial"/>
        </w:rPr>
      </w:pPr>
      <w:r>
        <w:rPr>
          <w:rFonts w:ascii="Arial" w:hAnsi="Arial" w:cs="Arial"/>
        </w:rPr>
        <w:t xml:space="preserve">Fixtures and </w:t>
      </w:r>
      <w:r w:rsidR="000D5D65">
        <w:rPr>
          <w:rFonts w:ascii="Arial" w:hAnsi="Arial" w:cs="Arial"/>
        </w:rPr>
        <w:t>equipment</w:t>
      </w:r>
      <w:r>
        <w:rPr>
          <w:rFonts w:ascii="Arial" w:hAnsi="Arial" w:cs="Arial"/>
        </w:rPr>
        <w:tab/>
      </w:r>
      <w:r w:rsidR="000D5D65">
        <w:rPr>
          <w:rFonts w:ascii="Arial" w:hAnsi="Arial" w:cs="Arial"/>
        </w:rPr>
        <w:tab/>
        <w:t>20</w:t>
      </w:r>
      <w:r>
        <w:rPr>
          <w:rFonts w:ascii="Arial" w:hAnsi="Arial" w:cs="Arial"/>
        </w:rPr>
        <w:t>% per annum straight line basis</w:t>
      </w:r>
    </w:p>
    <w:p w:rsidR="000D5D65" w:rsidRDefault="00794A06" w:rsidP="002A71B4">
      <w:pPr>
        <w:pStyle w:val="ListParagraph"/>
        <w:numPr>
          <w:ilvl w:val="0"/>
          <w:numId w:val="4"/>
        </w:numPr>
        <w:spacing w:after="0" w:line="360" w:lineRule="auto"/>
        <w:ind w:left="1134" w:hanging="567"/>
        <w:rPr>
          <w:rFonts w:ascii="Arial" w:hAnsi="Arial" w:cs="Arial"/>
        </w:rPr>
      </w:pPr>
      <w:r>
        <w:rPr>
          <w:rFonts w:ascii="Arial" w:hAnsi="Arial" w:cs="Arial"/>
        </w:rPr>
        <w:t>Motor vehicles</w:t>
      </w:r>
      <w:r>
        <w:rPr>
          <w:rFonts w:ascii="Arial" w:hAnsi="Arial" w:cs="Arial"/>
        </w:rPr>
        <w:tab/>
      </w:r>
      <w:r>
        <w:rPr>
          <w:rFonts w:ascii="Arial" w:hAnsi="Arial" w:cs="Arial"/>
        </w:rPr>
        <w:tab/>
      </w:r>
      <w:r w:rsidR="002A71B4">
        <w:rPr>
          <w:rFonts w:ascii="Arial" w:hAnsi="Arial" w:cs="Arial"/>
        </w:rPr>
        <w:tab/>
      </w:r>
      <w:r>
        <w:rPr>
          <w:rFonts w:ascii="Arial" w:hAnsi="Arial" w:cs="Arial"/>
        </w:rPr>
        <w:t>2</w:t>
      </w:r>
      <w:r w:rsidR="0033124C">
        <w:rPr>
          <w:rFonts w:ascii="Arial" w:hAnsi="Arial" w:cs="Arial"/>
        </w:rPr>
        <w:t>0</w:t>
      </w:r>
      <w:r>
        <w:rPr>
          <w:rFonts w:ascii="Arial" w:hAnsi="Arial" w:cs="Arial"/>
        </w:rPr>
        <w:t>% per annum straight line basis</w:t>
      </w:r>
      <w:r w:rsidR="002B65EA">
        <w:rPr>
          <w:rFonts w:ascii="Arial" w:hAnsi="Arial" w:cs="Arial"/>
        </w:rPr>
        <w:t xml:space="preserve">  </w:t>
      </w:r>
    </w:p>
    <w:p w:rsidR="004F5068" w:rsidRPr="002F5B9F" w:rsidRDefault="00410369" w:rsidP="002A71B4">
      <w:pPr>
        <w:pStyle w:val="ListParagraph"/>
        <w:numPr>
          <w:ilvl w:val="0"/>
          <w:numId w:val="4"/>
        </w:numPr>
        <w:spacing w:after="0" w:line="360" w:lineRule="auto"/>
        <w:ind w:left="1134" w:hanging="567"/>
        <w:rPr>
          <w:rFonts w:ascii="Arial" w:hAnsi="Arial" w:cs="Arial"/>
        </w:rPr>
      </w:pPr>
      <w:r w:rsidRPr="002F5B9F">
        <w:rPr>
          <w:rFonts w:ascii="Arial" w:hAnsi="Arial" w:cs="Arial"/>
        </w:rPr>
        <w:t>Church Owned Building</w:t>
      </w:r>
      <w:r w:rsidR="003E4586" w:rsidRPr="002F5B9F">
        <w:rPr>
          <w:rFonts w:ascii="Arial" w:hAnsi="Arial" w:cs="Arial"/>
        </w:rPr>
        <w:t>s</w:t>
      </w:r>
      <w:r w:rsidRPr="002F5B9F">
        <w:rPr>
          <w:rFonts w:ascii="Arial" w:hAnsi="Arial" w:cs="Arial"/>
        </w:rPr>
        <w:tab/>
      </w:r>
      <w:r w:rsidRPr="002F5B9F">
        <w:rPr>
          <w:rFonts w:ascii="Arial" w:hAnsi="Arial" w:cs="Arial"/>
        </w:rPr>
        <w:tab/>
        <w:t>Over 2 years</w:t>
      </w:r>
    </w:p>
    <w:p w:rsidR="000D5D65" w:rsidRDefault="002A71B4" w:rsidP="002A71B4">
      <w:pPr>
        <w:pStyle w:val="ListParagraph"/>
        <w:numPr>
          <w:ilvl w:val="0"/>
          <w:numId w:val="4"/>
        </w:numPr>
        <w:spacing w:after="0" w:line="360" w:lineRule="auto"/>
        <w:ind w:left="1134" w:hanging="567"/>
        <w:rPr>
          <w:rFonts w:ascii="Arial" w:hAnsi="Arial" w:cs="Arial"/>
        </w:rPr>
      </w:pPr>
      <w:r>
        <w:rPr>
          <w:rFonts w:ascii="Arial" w:hAnsi="Arial" w:cs="Arial"/>
        </w:rPr>
        <w:t xml:space="preserve">Long term lease hold land </w:t>
      </w:r>
      <w:r>
        <w:rPr>
          <w:rFonts w:ascii="Arial" w:hAnsi="Arial" w:cs="Arial"/>
        </w:rPr>
        <w:tab/>
      </w:r>
      <w:r w:rsidR="000D5D65">
        <w:rPr>
          <w:rFonts w:ascii="Arial" w:hAnsi="Arial" w:cs="Arial"/>
        </w:rPr>
        <w:t>Over 125 years</w:t>
      </w:r>
    </w:p>
    <w:p w:rsidR="0033124C" w:rsidRDefault="000D5D65" w:rsidP="002A71B4">
      <w:pPr>
        <w:pStyle w:val="ListParagraph"/>
        <w:numPr>
          <w:ilvl w:val="0"/>
          <w:numId w:val="4"/>
        </w:numPr>
        <w:spacing w:after="0" w:line="360" w:lineRule="auto"/>
        <w:ind w:left="1134" w:hanging="567"/>
        <w:rPr>
          <w:rFonts w:ascii="Arial" w:hAnsi="Arial" w:cs="Arial"/>
        </w:rPr>
      </w:pPr>
      <w:r>
        <w:rPr>
          <w:rFonts w:ascii="Arial" w:hAnsi="Arial" w:cs="Arial"/>
        </w:rPr>
        <w:t>Leasehold lease hold buildings</w:t>
      </w:r>
      <w:r w:rsidR="002B65EA">
        <w:rPr>
          <w:rFonts w:ascii="Arial" w:hAnsi="Arial" w:cs="Arial"/>
        </w:rPr>
        <w:t xml:space="preserve"> </w:t>
      </w:r>
      <w:r>
        <w:rPr>
          <w:rFonts w:ascii="Arial" w:hAnsi="Arial" w:cs="Arial"/>
        </w:rPr>
        <w:tab/>
        <w:t>Over 50 years</w:t>
      </w:r>
      <w:r w:rsidR="002B65EA">
        <w:rPr>
          <w:rFonts w:ascii="Arial" w:hAnsi="Arial" w:cs="Arial"/>
        </w:rPr>
        <w:t xml:space="preserve">  </w:t>
      </w:r>
    </w:p>
    <w:p w:rsidR="0057218C" w:rsidRDefault="0033124C" w:rsidP="002A71B4">
      <w:pPr>
        <w:pStyle w:val="ListParagraph"/>
        <w:numPr>
          <w:ilvl w:val="0"/>
          <w:numId w:val="4"/>
        </w:numPr>
        <w:spacing w:after="0" w:line="360" w:lineRule="auto"/>
        <w:ind w:left="1134" w:hanging="567"/>
        <w:rPr>
          <w:rFonts w:ascii="Arial" w:hAnsi="Arial" w:cs="Arial"/>
        </w:rPr>
      </w:pPr>
      <w:r>
        <w:rPr>
          <w:rFonts w:ascii="Arial" w:hAnsi="Arial" w:cs="Arial"/>
        </w:rPr>
        <w:t>Land is not depreciated</w:t>
      </w:r>
      <w:r w:rsidR="002B65EA">
        <w:rPr>
          <w:rFonts w:ascii="Arial" w:hAnsi="Arial" w:cs="Arial"/>
        </w:rPr>
        <w:t xml:space="preserve"> </w:t>
      </w:r>
    </w:p>
    <w:p w:rsidR="001E175C" w:rsidRDefault="001E175C"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Default="005B7EEE" w:rsidP="001E175C">
      <w:pPr>
        <w:spacing w:after="0" w:line="360" w:lineRule="auto"/>
        <w:rPr>
          <w:rFonts w:ascii="Arial" w:hAnsi="Arial" w:cs="Arial"/>
        </w:rPr>
      </w:pPr>
    </w:p>
    <w:p w:rsidR="005B7EEE" w:rsidRPr="002A71B4" w:rsidRDefault="002A71B4" w:rsidP="002A71B4">
      <w:pPr>
        <w:spacing w:after="160" w:line="259" w:lineRule="auto"/>
        <w:rPr>
          <w:rFonts w:ascii="Arial" w:hAnsi="Arial" w:cs="Arial"/>
        </w:rPr>
      </w:pPr>
      <w:r>
        <w:rPr>
          <w:rFonts w:ascii="Arial" w:hAnsi="Arial" w:cs="Arial"/>
        </w:rPr>
        <w:br w:type="page"/>
      </w:r>
    </w:p>
    <w:p w:rsidR="005B7EEE" w:rsidRPr="005B7EEE" w:rsidRDefault="005B7EEE" w:rsidP="005B7EEE">
      <w:pPr>
        <w:pStyle w:val="4Heading1"/>
        <w:rPr>
          <w:color w:val="000000" w:themeColor="text1"/>
          <w:sz w:val="36"/>
        </w:rPr>
      </w:pPr>
      <w:r w:rsidRPr="005B7EEE">
        <w:rPr>
          <w:color w:val="000000" w:themeColor="text1"/>
          <w:sz w:val="36"/>
        </w:rPr>
        <w:t>Appendix 1</w:t>
      </w:r>
    </w:p>
    <w:p w:rsidR="005B7EEE" w:rsidRPr="005B7EEE" w:rsidRDefault="005B7EEE" w:rsidP="005B7EEE">
      <w:pPr>
        <w:pStyle w:val="4Heading1"/>
        <w:rPr>
          <w:rFonts w:eastAsia="MS Mincho" w:cs="Times New Roman"/>
          <w:b w:val="0"/>
          <w:color w:val="auto"/>
          <w:sz w:val="36"/>
        </w:rPr>
      </w:pPr>
      <w:r w:rsidRPr="005B7EEE">
        <w:rPr>
          <w:color w:val="000000" w:themeColor="text1"/>
          <w:sz w:val="36"/>
        </w:rPr>
        <w:t xml:space="preserve">Asset register – recording template       </w:t>
      </w:r>
      <w:r w:rsidRPr="005B7EEE">
        <w:rPr>
          <w:rFonts w:eastAsia="MS Mincho" w:cs="Times New Roman"/>
          <w:b w:val="0"/>
          <w:color w:val="auto"/>
          <w:sz w:val="36"/>
        </w:rPr>
        <w:t xml:space="preserve">                              </w:t>
      </w:r>
    </w:p>
    <w:p w:rsidR="005B7EEE" w:rsidRDefault="005B7EEE" w:rsidP="005B7EEE">
      <w:pPr>
        <w:pStyle w:val="5Abstract"/>
        <w:rPr>
          <w:lang w:val="en-GB"/>
        </w:rPr>
      </w:pPr>
      <w:r w:rsidRPr="005B7EEE">
        <w:rPr>
          <w:noProof/>
          <w:color w:val="000000" w:themeColor="text1"/>
          <w:sz w:val="44"/>
          <w:szCs w:val="44"/>
          <w:lang w:val="en-GB" w:eastAsia="en-GB"/>
        </w:rPr>
        <w:drawing>
          <wp:anchor distT="0" distB="0" distL="114300" distR="114300" simplePos="0" relativeHeight="251662336" behindDoc="1" locked="0" layoutInCell="1" allowOverlap="1" wp14:anchorId="006A5954" wp14:editId="7297ECC4">
            <wp:simplePos x="0" y="0"/>
            <wp:positionH relativeFrom="margin">
              <wp:align>left</wp:align>
            </wp:positionH>
            <wp:positionV relativeFrom="paragraph">
              <wp:posOffset>8890</wp:posOffset>
            </wp:positionV>
            <wp:extent cx="2332355" cy="1115695"/>
            <wp:effectExtent l="0" t="0" r="0" b="0"/>
            <wp:wrapTight wrapText="bothSides">
              <wp:wrapPolygon edited="0">
                <wp:start x="6351" y="1475"/>
                <wp:lineTo x="2823" y="2213"/>
                <wp:lineTo x="706" y="4426"/>
                <wp:lineTo x="706" y="19178"/>
                <wp:lineTo x="13937" y="20285"/>
                <wp:lineTo x="14996" y="20285"/>
                <wp:lineTo x="20818" y="19178"/>
                <wp:lineTo x="20465" y="15859"/>
                <wp:lineTo x="10762" y="14015"/>
                <wp:lineTo x="20289" y="14015"/>
                <wp:lineTo x="21171" y="13646"/>
                <wp:lineTo x="20994" y="4795"/>
                <wp:lineTo x="19936" y="3688"/>
                <wp:lineTo x="15878" y="1475"/>
                <wp:lineTo x="6351" y="147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35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EE" w:rsidRDefault="005B7EEE" w:rsidP="005B7EEE">
      <w:pPr>
        <w:pStyle w:val="5Abstract"/>
        <w:rPr>
          <w:lang w:val="en-GB"/>
        </w:rPr>
      </w:pPr>
    </w:p>
    <w:p w:rsidR="005B7EEE" w:rsidRPr="00F00607" w:rsidRDefault="005B7EEE" w:rsidP="005B7EEE">
      <w:pPr>
        <w:pStyle w:val="5Abstract"/>
        <w:rPr>
          <w:lang w:val="en-GB"/>
        </w:rPr>
      </w:pPr>
    </w:p>
    <w:p w:rsidR="005B7EEE" w:rsidRDefault="005B7EEE" w:rsidP="005B7EEE">
      <w:pPr>
        <w:pStyle w:val="1bodycopy"/>
      </w:pPr>
      <w:r>
        <w:rPr>
          <w:noProof/>
          <w:lang w:val="en-GB" w:eastAsia="en-GB"/>
        </w:rPr>
        <mc:AlternateContent>
          <mc:Choice Requires="wps">
            <w:drawing>
              <wp:anchor distT="4294967295" distB="4294967295" distL="114300" distR="114300" simplePos="0" relativeHeight="251661312" behindDoc="0" locked="0" layoutInCell="1" allowOverlap="1" wp14:anchorId="0AF1A417" wp14:editId="4CBF2069">
                <wp:simplePos x="0" y="0"/>
                <wp:positionH relativeFrom="column">
                  <wp:posOffset>635</wp:posOffset>
                </wp:positionH>
                <wp:positionV relativeFrom="paragraph">
                  <wp:posOffset>-636</wp:posOffset>
                </wp:positionV>
                <wp:extent cx="93719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073B57"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971"/>
        <w:gridCol w:w="2972"/>
        <w:gridCol w:w="3073"/>
      </w:tblGrid>
      <w:tr w:rsidR="005B7EEE" w:rsidTr="00685C13">
        <w:trPr>
          <w:cantSplit/>
          <w:trHeight w:val="416"/>
          <w:tblHeader/>
        </w:trPr>
        <w:tc>
          <w:tcPr>
            <w:tcW w:w="4995"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5B7EEE" w:rsidRPr="00D05556" w:rsidRDefault="005B7EEE" w:rsidP="00685C13">
            <w:pPr>
              <w:pStyle w:val="1bodycopy"/>
              <w:rPr>
                <w:caps/>
                <w:color w:val="F8F8F8"/>
              </w:rPr>
            </w:pPr>
            <w:r w:rsidRPr="00D05556">
              <w:rPr>
                <w:caps/>
                <w:color w:val="F8F8F8"/>
              </w:rPr>
              <w:t>Date checked</w:t>
            </w:r>
          </w:p>
        </w:tc>
        <w:tc>
          <w:tcPr>
            <w:tcW w:w="4996"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5B7EEE" w:rsidRPr="00D05556" w:rsidRDefault="005B7EEE" w:rsidP="00685C13">
            <w:pPr>
              <w:pStyle w:val="1bodycopy"/>
              <w:rPr>
                <w:caps/>
                <w:color w:val="F8F8F8"/>
              </w:rPr>
            </w:pPr>
            <w:r w:rsidRPr="00D05556">
              <w:rPr>
                <w:caps/>
                <w:color w:val="F8F8F8"/>
              </w:rPr>
              <w:t>checked by (name)</w:t>
            </w:r>
          </w:p>
        </w:tc>
        <w:tc>
          <w:tcPr>
            <w:tcW w:w="499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5B7EEE" w:rsidRPr="00D05556" w:rsidRDefault="005B7EEE" w:rsidP="00685C13">
            <w:pPr>
              <w:pStyle w:val="1bodycopy"/>
              <w:rPr>
                <w:caps/>
                <w:color w:val="F8F8F8"/>
              </w:rPr>
            </w:pPr>
            <w:r w:rsidRPr="00D05556">
              <w:rPr>
                <w:caps/>
                <w:color w:val="F8F8F8"/>
              </w:rPr>
              <w:t>signature</w:t>
            </w:r>
          </w:p>
        </w:tc>
      </w:tr>
      <w:tr w:rsidR="005B7EEE" w:rsidTr="00685C13">
        <w:trPr>
          <w:cantSplit/>
          <w:trHeight w:val="32"/>
        </w:trPr>
        <w:tc>
          <w:tcPr>
            <w:tcW w:w="4995" w:type="dxa"/>
            <w:shd w:val="clear" w:color="auto" w:fill="auto"/>
            <w:tcMar>
              <w:top w:w="113" w:type="dxa"/>
              <w:bottom w:w="113" w:type="dxa"/>
            </w:tcMar>
          </w:tcPr>
          <w:p w:rsidR="005B7EEE" w:rsidRPr="00AA223A" w:rsidRDefault="005B7EEE" w:rsidP="00685C13">
            <w:pPr>
              <w:pStyle w:val="1bodycopy"/>
              <w:jc w:val="center"/>
              <w:rPr>
                <w:highlight w:val="yellow"/>
              </w:rPr>
            </w:pPr>
          </w:p>
        </w:tc>
        <w:tc>
          <w:tcPr>
            <w:tcW w:w="4996" w:type="dxa"/>
            <w:shd w:val="clear" w:color="auto" w:fill="auto"/>
            <w:tcMar>
              <w:top w:w="113" w:type="dxa"/>
              <w:bottom w:w="113" w:type="dxa"/>
            </w:tcMar>
          </w:tcPr>
          <w:p w:rsidR="005B7EEE" w:rsidRPr="00AA223A" w:rsidRDefault="005B7EEE" w:rsidP="00685C13">
            <w:pPr>
              <w:pStyle w:val="1bodycopy"/>
              <w:jc w:val="center"/>
              <w:rPr>
                <w:highlight w:val="yellow"/>
              </w:rPr>
            </w:pPr>
          </w:p>
          <w:p w:rsidR="005B7EEE" w:rsidRPr="00AA223A" w:rsidRDefault="005B7EEE" w:rsidP="00685C13">
            <w:pPr>
              <w:pStyle w:val="1bodycopy"/>
              <w:jc w:val="center"/>
              <w:rPr>
                <w:highlight w:val="yellow"/>
              </w:rPr>
            </w:pPr>
          </w:p>
          <w:p w:rsidR="005B7EEE" w:rsidRPr="00AA223A" w:rsidRDefault="005B7EEE" w:rsidP="00685C13">
            <w:pPr>
              <w:pStyle w:val="1bodycopy"/>
              <w:jc w:val="center"/>
              <w:rPr>
                <w:highlight w:val="yellow"/>
              </w:rPr>
            </w:pPr>
          </w:p>
        </w:tc>
        <w:tc>
          <w:tcPr>
            <w:tcW w:w="4996" w:type="dxa"/>
            <w:shd w:val="clear" w:color="auto" w:fill="auto"/>
            <w:tcMar>
              <w:top w:w="113" w:type="dxa"/>
              <w:bottom w:w="113" w:type="dxa"/>
            </w:tcMar>
          </w:tcPr>
          <w:p w:rsidR="005B7EEE" w:rsidRDefault="005B7EEE" w:rsidP="00685C13">
            <w:pPr>
              <w:pStyle w:val="1bodycopy"/>
            </w:pPr>
          </w:p>
        </w:tc>
      </w:tr>
    </w:tbl>
    <w:p w:rsidR="005B7EEE" w:rsidRDefault="005B7EEE" w:rsidP="005B7EEE">
      <w:pPr>
        <w:pStyle w:val="1bodycopy"/>
      </w:pPr>
    </w:p>
    <w:tbl>
      <w:tblPr>
        <w:tblW w:w="14175"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040"/>
        <w:gridCol w:w="10063"/>
        <w:gridCol w:w="72"/>
      </w:tblGrid>
      <w:tr w:rsidR="005B7EEE" w:rsidTr="00685C13">
        <w:trPr>
          <w:cantSplit/>
          <w:tblHeader/>
        </w:trPr>
        <w:tc>
          <w:tcPr>
            <w:tcW w:w="14175" w:type="dxa"/>
            <w:gridSpan w:val="3"/>
            <w:tcBorders>
              <w:top w:val="single" w:sz="4" w:space="0" w:color="A5A5A5"/>
              <w:left w:val="single" w:sz="4" w:space="0" w:color="A5A5A5"/>
              <w:bottom w:val="single" w:sz="4" w:space="0" w:color="A5A5A5"/>
              <w:right w:val="single" w:sz="4" w:space="0" w:color="A5A5A5"/>
              <w:tl2br w:val="nil"/>
              <w:tr2bl w:val="nil"/>
            </w:tcBorders>
            <w:shd w:val="clear" w:color="auto" w:fill="323E4F"/>
            <w:tcMar>
              <w:top w:w="113" w:type="dxa"/>
              <w:bottom w:w="113" w:type="dxa"/>
            </w:tcMar>
          </w:tcPr>
          <w:p w:rsidR="005B7EEE" w:rsidRDefault="005B7EEE" w:rsidP="00685C13">
            <w:pPr>
              <w:pStyle w:val="1bodycopy"/>
              <w:spacing w:after="0"/>
              <w:jc w:val="center"/>
              <w:rPr>
                <w:caps/>
                <w:color w:val="F8F8F8"/>
              </w:rPr>
            </w:pPr>
            <w:r>
              <w:rPr>
                <w:caps/>
                <w:color w:val="F8F8F8"/>
              </w:rPr>
              <w:t>asset register</w:t>
            </w:r>
          </w:p>
          <w:p w:rsidR="005B7EEE" w:rsidRPr="00133219" w:rsidRDefault="005B7EEE" w:rsidP="00685C13">
            <w:pPr>
              <w:pStyle w:val="1bodycopy"/>
              <w:spacing w:after="0"/>
              <w:jc w:val="center"/>
              <w:rPr>
                <w:caps/>
                <w:color w:val="F8F8F8"/>
              </w:rPr>
            </w:pPr>
          </w:p>
        </w:tc>
      </w:tr>
      <w:tr w:rsidR="005B7EEE" w:rsidTr="005B7EEE">
        <w:trPr>
          <w:gridAfter w:val="1"/>
          <w:wAfter w:w="72" w:type="dxa"/>
          <w:cantSplit/>
        </w:trPr>
        <w:tc>
          <w:tcPr>
            <w:tcW w:w="3998" w:type="dxa"/>
            <w:tcBorders>
              <w:top w:val="single" w:sz="4" w:space="0" w:color="A5A5A5"/>
              <w:left w:val="single" w:sz="4" w:space="0" w:color="A5A5A5"/>
              <w:bottom w:val="single" w:sz="4" w:space="0" w:color="A5A5A5"/>
              <w:right w:val="single" w:sz="4" w:space="0" w:color="A5A5A5"/>
              <w:tl2br w:val="nil"/>
              <w:tr2bl w:val="nil"/>
            </w:tcBorders>
            <w:shd w:val="clear" w:color="auto" w:fill="DCE7F5"/>
            <w:tcMar>
              <w:top w:w="113" w:type="dxa"/>
              <w:bottom w:w="113" w:type="dxa"/>
            </w:tcMar>
          </w:tcPr>
          <w:p w:rsidR="005B7EEE" w:rsidRPr="00674741" w:rsidRDefault="005B7EEE" w:rsidP="00685C13">
            <w:pPr>
              <w:pStyle w:val="1bodycopy"/>
              <w:spacing w:after="0"/>
              <w:rPr>
                <w:caps/>
              </w:rPr>
            </w:pPr>
            <w:r w:rsidRPr="00674741">
              <w:rPr>
                <w:caps/>
              </w:rPr>
              <w:t>DATE PURCHASED</w:t>
            </w:r>
          </w:p>
        </w:tc>
        <w:tc>
          <w:tcPr>
            <w:tcW w:w="10105" w:type="dxa"/>
            <w:tcBorders>
              <w:top w:val="single" w:sz="4" w:space="0" w:color="A5A5A5"/>
              <w:left w:val="single" w:sz="4" w:space="0" w:color="A5A5A5"/>
              <w:bottom w:val="single" w:sz="4" w:space="0" w:color="A5A5A5"/>
              <w:right w:val="single" w:sz="4" w:space="0" w:color="A5A5A5"/>
              <w:tl2br w:val="nil"/>
              <w:tr2bl w:val="nil"/>
            </w:tcBorders>
            <w:shd w:val="clear" w:color="auto" w:fill="auto"/>
          </w:tcPr>
          <w:p w:rsidR="005B7EEE" w:rsidRPr="00AA223A" w:rsidRDefault="005B7EEE" w:rsidP="00685C13">
            <w:pPr>
              <w:pStyle w:val="1bodycopy"/>
              <w:rPr>
                <w:highlight w:val="yellow"/>
              </w:rPr>
            </w:pPr>
          </w:p>
        </w:tc>
      </w:tr>
      <w:tr w:rsidR="005B7EEE" w:rsidTr="005B7EEE">
        <w:trPr>
          <w:gridAfter w:val="1"/>
          <w:wAfter w:w="72" w:type="dxa"/>
          <w:cantSplit/>
        </w:trPr>
        <w:tc>
          <w:tcPr>
            <w:tcW w:w="3998" w:type="dxa"/>
            <w:tcBorders>
              <w:top w:val="single" w:sz="4" w:space="0" w:color="A5A5A5"/>
            </w:tcBorders>
            <w:shd w:val="clear" w:color="auto" w:fill="DCE7F5"/>
            <w:tcMar>
              <w:top w:w="113" w:type="dxa"/>
              <w:bottom w:w="113" w:type="dxa"/>
            </w:tcMar>
          </w:tcPr>
          <w:p w:rsidR="005B7EEE" w:rsidRDefault="00611282" w:rsidP="00685C13">
            <w:pPr>
              <w:pStyle w:val="7Tablebodycopy"/>
              <w:tabs>
                <w:tab w:val="left" w:pos="5535"/>
              </w:tabs>
            </w:pPr>
            <w:r>
              <w:t>EQUIPMENT</w:t>
            </w:r>
            <w:r w:rsidR="005B7EEE">
              <w:t>TYPE</w:t>
            </w:r>
            <w:r w:rsidR="005B7EEE">
              <w:tab/>
            </w:r>
          </w:p>
        </w:tc>
        <w:tc>
          <w:tcPr>
            <w:tcW w:w="10105" w:type="dxa"/>
            <w:tcBorders>
              <w:top w:val="single" w:sz="4" w:space="0" w:color="A5A5A5"/>
            </w:tcBorders>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tabs>
                <w:tab w:val="left" w:pos="5535"/>
              </w:tabs>
            </w:pPr>
            <w:r>
              <w:t>DESCRIPTION</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tabs>
                <w:tab w:val="left" w:pos="5535"/>
              </w:tabs>
            </w:pPr>
            <w:r>
              <w:t>MAKE/MODEL NUMBER</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tabs>
                <w:tab w:val="left" w:pos="5535"/>
              </w:tabs>
            </w:pPr>
            <w:r>
              <w:t>SERIAL NUMBER</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tabs>
                <w:tab w:val="left" w:pos="5535"/>
              </w:tabs>
            </w:pPr>
            <w:r>
              <w:t>QUANTITY *</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Pr="00674741" w:rsidRDefault="005B7EEE" w:rsidP="00685C13">
            <w:pPr>
              <w:pStyle w:val="7Tablebodycopy"/>
              <w:tabs>
                <w:tab w:val="left" w:pos="5535"/>
              </w:tabs>
            </w:pPr>
            <w:r w:rsidRPr="00674741">
              <w:t>OWNE</w:t>
            </w:r>
            <w:r>
              <w:t>D / LEASED</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tabs>
                <w:tab w:val="left" w:pos="5535"/>
              </w:tabs>
            </w:pPr>
            <w:r>
              <w:t>ORDER NUMBER</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SUPPLIER</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COST WHEN PURCHASED</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SOURCE OF FUNDING (BUDGET)</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DATE OF DISPOSAL</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REASON FOR DISPOSAL</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METHOD OF DISPOSAL ****</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VALUE WHEN DISPOSED</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r>
              <w:t>AMOUNT RECEIVED</w:t>
            </w: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p>
        </w:tc>
        <w:tc>
          <w:tcPr>
            <w:tcW w:w="10105" w:type="dxa"/>
            <w:shd w:val="clear" w:color="auto" w:fill="auto"/>
          </w:tcPr>
          <w:p w:rsidR="005B7EEE" w:rsidRPr="00AA223A" w:rsidRDefault="005B7EEE" w:rsidP="00685C13">
            <w:pPr>
              <w:pStyle w:val="7Tablebodycopy"/>
              <w:rPr>
                <w:highlight w:val="yellow"/>
              </w:rPr>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p>
        </w:tc>
        <w:tc>
          <w:tcPr>
            <w:tcW w:w="10105" w:type="dxa"/>
            <w:shd w:val="clear" w:color="auto" w:fill="auto"/>
          </w:tcPr>
          <w:p w:rsidR="005B7EEE" w:rsidRDefault="005B7EEE" w:rsidP="00685C13">
            <w:pPr>
              <w:pStyle w:val="7Tablebodycopy"/>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p>
        </w:tc>
        <w:tc>
          <w:tcPr>
            <w:tcW w:w="10105" w:type="dxa"/>
            <w:shd w:val="clear" w:color="auto" w:fill="auto"/>
          </w:tcPr>
          <w:p w:rsidR="005B7EEE" w:rsidRDefault="005B7EEE" w:rsidP="00685C13">
            <w:pPr>
              <w:pStyle w:val="7Tablebodycopy"/>
            </w:pPr>
          </w:p>
        </w:tc>
      </w:tr>
      <w:tr w:rsidR="005B7EEE" w:rsidTr="005B7EEE">
        <w:trPr>
          <w:gridAfter w:val="1"/>
          <w:wAfter w:w="72" w:type="dxa"/>
          <w:cantSplit/>
        </w:trPr>
        <w:tc>
          <w:tcPr>
            <w:tcW w:w="3998" w:type="dxa"/>
            <w:shd w:val="clear" w:color="auto" w:fill="DCE7F5"/>
            <w:tcMar>
              <w:top w:w="113" w:type="dxa"/>
              <w:bottom w:w="113" w:type="dxa"/>
            </w:tcMar>
          </w:tcPr>
          <w:p w:rsidR="005B7EEE" w:rsidRDefault="005B7EEE" w:rsidP="00685C13">
            <w:pPr>
              <w:pStyle w:val="7Tablebodycopy"/>
            </w:pPr>
          </w:p>
        </w:tc>
        <w:tc>
          <w:tcPr>
            <w:tcW w:w="10105" w:type="dxa"/>
            <w:shd w:val="clear" w:color="auto" w:fill="auto"/>
          </w:tcPr>
          <w:p w:rsidR="005B7EEE" w:rsidRDefault="005B7EEE" w:rsidP="00685C13">
            <w:pPr>
              <w:pStyle w:val="7Tablebodycopy"/>
            </w:pPr>
          </w:p>
        </w:tc>
      </w:tr>
    </w:tbl>
    <w:p w:rsidR="005B7EEE" w:rsidRDefault="005B7EEE" w:rsidP="005B7EEE"/>
    <w:p w:rsidR="005B7EEE" w:rsidRDefault="005B7EEE" w:rsidP="005B7EEE"/>
    <w:p w:rsidR="005B7EEE" w:rsidRDefault="005B7EEE" w:rsidP="005B7EEE"/>
    <w:p w:rsidR="005B7EEE" w:rsidRPr="001E175C" w:rsidRDefault="005B7EEE" w:rsidP="001E175C">
      <w:pPr>
        <w:spacing w:after="0" w:line="360" w:lineRule="auto"/>
        <w:rPr>
          <w:rFonts w:ascii="Arial" w:hAnsi="Arial" w:cs="Arial"/>
        </w:rPr>
      </w:pPr>
    </w:p>
    <w:sectPr w:rsidR="005B7EEE" w:rsidRPr="001E175C" w:rsidSect="008D614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4E" w:rsidRDefault="00BD2D4E" w:rsidP="00DF3FB4">
      <w:pPr>
        <w:spacing w:after="0" w:line="240" w:lineRule="auto"/>
      </w:pPr>
      <w:r>
        <w:separator/>
      </w:r>
    </w:p>
  </w:endnote>
  <w:endnote w:type="continuationSeparator" w:id="0">
    <w:p w:rsidR="00BD2D4E" w:rsidRDefault="00BD2D4E" w:rsidP="00DF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13" w:rsidRDefault="00044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735189"/>
      <w:docPartObj>
        <w:docPartGallery w:val="Page Numbers (Bottom of Page)"/>
        <w:docPartUnique/>
      </w:docPartObj>
    </w:sdtPr>
    <w:sdtEndPr>
      <w:rPr>
        <w:noProof/>
      </w:rPr>
    </w:sdtEndPr>
    <w:sdtContent>
      <w:p w:rsidR="004C0B75" w:rsidRDefault="004C0B75">
        <w:pPr>
          <w:pStyle w:val="Footer"/>
          <w:jc w:val="center"/>
        </w:pPr>
        <w:r>
          <w:fldChar w:fldCharType="begin"/>
        </w:r>
        <w:r>
          <w:instrText xml:space="preserve"> PAGE   \* MERGEFORMAT </w:instrText>
        </w:r>
        <w:r>
          <w:fldChar w:fldCharType="separate"/>
        </w:r>
        <w:r w:rsidR="00197F38">
          <w:rPr>
            <w:noProof/>
          </w:rPr>
          <w:t>6</w:t>
        </w:r>
        <w:r>
          <w:rPr>
            <w:noProof/>
          </w:rPr>
          <w:fldChar w:fldCharType="end"/>
        </w:r>
      </w:p>
    </w:sdtContent>
  </w:sdt>
  <w:p w:rsidR="00DF3FB4" w:rsidRDefault="00DF3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47" w:type="dxa"/>
      <w:tblInd w:w="6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2"/>
      <w:gridCol w:w="1555"/>
    </w:tblGrid>
    <w:tr w:rsidR="008D6145" w:rsidRPr="002C2D7C" w:rsidTr="005E020D">
      <w:tc>
        <w:tcPr>
          <w:tcW w:w="992" w:type="dxa"/>
          <w:shd w:val="clear" w:color="auto" w:fill="auto"/>
        </w:tcPr>
        <w:p w:rsidR="008D6145" w:rsidRPr="002C2D7C" w:rsidRDefault="008D6145" w:rsidP="008D6145">
          <w:pPr>
            <w:pStyle w:val="Footer"/>
            <w:spacing w:after="60"/>
            <w:rPr>
              <w:rFonts w:ascii="Arial Narrow" w:hAnsi="Arial Narrow"/>
              <w:color w:val="A6A6A6"/>
            </w:rPr>
          </w:pPr>
          <w:r w:rsidRPr="002C2D7C">
            <w:rPr>
              <w:rFonts w:ascii="Arial Narrow" w:hAnsi="Arial Narrow"/>
              <w:color w:val="A6A6A6"/>
            </w:rPr>
            <w:t>Approved</w:t>
          </w:r>
        </w:p>
      </w:tc>
      <w:tc>
        <w:tcPr>
          <w:tcW w:w="1555" w:type="dxa"/>
          <w:shd w:val="clear" w:color="auto" w:fill="auto"/>
        </w:tcPr>
        <w:p w:rsidR="008D6145" w:rsidRPr="002C2D7C" w:rsidRDefault="00566777" w:rsidP="008D6145">
          <w:pPr>
            <w:pStyle w:val="Footer"/>
            <w:spacing w:after="60"/>
            <w:jc w:val="right"/>
            <w:rPr>
              <w:rFonts w:ascii="Arial Narrow" w:hAnsi="Arial Narrow"/>
              <w:color w:val="A6A6A6"/>
            </w:rPr>
          </w:pPr>
          <w:r>
            <w:rPr>
              <w:rFonts w:ascii="Arial Narrow" w:hAnsi="Arial Narrow"/>
              <w:color w:val="A6A6A6"/>
            </w:rPr>
            <w:t>01 April 2022</w:t>
          </w:r>
        </w:p>
      </w:tc>
    </w:tr>
    <w:tr w:rsidR="008D6145" w:rsidRPr="002C2D7C" w:rsidTr="005E020D">
      <w:tc>
        <w:tcPr>
          <w:tcW w:w="992" w:type="dxa"/>
          <w:shd w:val="clear" w:color="auto" w:fill="auto"/>
        </w:tcPr>
        <w:p w:rsidR="008D6145" w:rsidRPr="002C2D7C" w:rsidRDefault="008D6145" w:rsidP="008D6145">
          <w:pPr>
            <w:pStyle w:val="Footer"/>
            <w:spacing w:after="60"/>
            <w:rPr>
              <w:rFonts w:ascii="Arial Narrow" w:hAnsi="Arial Narrow"/>
              <w:color w:val="A6A6A6"/>
            </w:rPr>
          </w:pPr>
          <w:r w:rsidRPr="002C2D7C">
            <w:rPr>
              <w:rFonts w:ascii="Arial Narrow" w:hAnsi="Arial Narrow"/>
              <w:color w:val="A6A6A6"/>
            </w:rPr>
            <w:t>Review</w:t>
          </w:r>
        </w:p>
      </w:tc>
      <w:tc>
        <w:tcPr>
          <w:tcW w:w="1555" w:type="dxa"/>
          <w:shd w:val="clear" w:color="auto" w:fill="auto"/>
        </w:tcPr>
        <w:p w:rsidR="008D6145" w:rsidRPr="002C2D7C" w:rsidRDefault="00566777" w:rsidP="00140A1D">
          <w:pPr>
            <w:pStyle w:val="Footer"/>
            <w:spacing w:after="60"/>
            <w:jc w:val="center"/>
            <w:rPr>
              <w:rFonts w:ascii="Arial Narrow" w:hAnsi="Arial Narrow"/>
              <w:color w:val="A6A6A6"/>
            </w:rPr>
          </w:pPr>
          <w:r>
            <w:rPr>
              <w:rFonts w:ascii="Arial Narrow" w:hAnsi="Arial Narrow"/>
              <w:color w:val="A6A6A6"/>
            </w:rPr>
            <w:t>April 2024</w:t>
          </w:r>
        </w:p>
      </w:tc>
    </w:tr>
    <w:tr w:rsidR="008D6145" w:rsidRPr="002C2D7C" w:rsidTr="005E020D">
      <w:tc>
        <w:tcPr>
          <w:tcW w:w="992" w:type="dxa"/>
          <w:shd w:val="clear" w:color="auto" w:fill="auto"/>
        </w:tcPr>
        <w:p w:rsidR="008D6145" w:rsidRPr="002C2D7C" w:rsidRDefault="008D6145" w:rsidP="008D6145">
          <w:pPr>
            <w:pStyle w:val="Footer"/>
            <w:spacing w:after="60"/>
            <w:rPr>
              <w:rFonts w:ascii="Arial Narrow" w:hAnsi="Arial Narrow"/>
              <w:color w:val="A6A6A6"/>
            </w:rPr>
          </w:pPr>
          <w:r w:rsidRPr="002C2D7C">
            <w:rPr>
              <w:rFonts w:ascii="Arial Narrow" w:hAnsi="Arial Narrow"/>
              <w:color w:val="A6A6A6"/>
            </w:rPr>
            <w:t>Version</w:t>
          </w:r>
        </w:p>
      </w:tc>
      <w:tc>
        <w:tcPr>
          <w:tcW w:w="1555" w:type="dxa"/>
          <w:shd w:val="clear" w:color="auto" w:fill="auto"/>
        </w:tcPr>
        <w:p w:rsidR="008D6145" w:rsidRPr="002C2D7C" w:rsidRDefault="00044F13" w:rsidP="008D6145">
          <w:pPr>
            <w:pStyle w:val="Footer"/>
            <w:spacing w:after="60"/>
            <w:jc w:val="right"/>
            <w:rPr>
              <w:rFonts w:ascii="Arial Narrow" w:hAnsi="Arial Narrow"/>
              <w:color w:val="A6A6A6"/>
            </w:rPr>
          </w:pPr>
          <w:r>
            <w:rPr>
              <w:rFonts w:ascii="Arial Narrow" w:hAnsi="Arial Narrow"/>
              <w:color w:val="A6A6A6"/>
            </w:rPr>
            <w:t>1.2</w:t>
          </w:r>
        </w:p>
      </w:tc>
    </w:tr>
  </w:tbl>
  <w:p w:rsidR="00DF3FB4" w:rsidRDefault="00DF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4E" w:rsidRDefault="00BD2D4E" w:rsidP="00DF3FB4">
      <w:pPr>
        <w:spacing w:after="0" w:line="240" w:lineRule="auto"/>
      </w:pPr>
      <w:r>
        <w:separator/>
      </w:r>
    </w:p>
  </w:footnote>
  <w:footnote w:type="continuationSeparator" w:id="0">
    <w:p w:rsidR="00BD2D4E" w:rsidRDefault="00BD2D4E" w:rsidP="00DF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13" w:rsidRDefault="00044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13" w:rsidRDefault="00044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F13" w:rsidRDefault="00044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D6"/>
    <w:multiLevelType w:val="hybridMultilevel"/>
    <w:tmpl w:val="DD048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2273A4"/>
    <w:multiLevelType w:val="hybridMultilevel"/>
    <w:tmpl w:val="41C20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AC069D"/>
    <w:multiLevelType w:val="multilevel"/>
    <w:tmpl w:val="61A6AE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0FB1B3D"/>
    <w:multiLevelType w:val="hybridMultilevel"/>
    <w:tmpl w:val="32287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FD"/>
    <w:rsid w:val="000242C5"/>
    <w:rsid w:val="000336C4"/>
    <w:rsid w:val="00044F13"/>
    <w:rsid w:val="00063877"/>
    <w:rsid w:val="000D5D65"/>
    <w:rsid w:val="000E4BB9"/>
    <w:rsid w:val="00140A1D"/>
    <w:rsid w:val="00166408"/>
    <w:rsid w:val="00197F38"/>
    <w:rsid w:val="001D3348"/>
    <w:rsid w:val="001E175C"/>
    <w:rsid w:val="002449FD"/>
    <w:rsid w:val="002623CC"/>
    <w:rsid w:val="002A71B4"/>
    <w:rsid w:val="002B65EA"/>
    <w:rsid w:val="002F5B9F"/>
    <w:rsid w:val="0033124C"/>
    <w:rsid w:val="00366C4F"/>
    <w:rsid w:val="003C58EC"/>
    <w:rsid w:val="003D03B3"/>
    <w:rsid w:val="003E4586"/>
    <w:rsid w:val="003E5A37"/>
    <w:rsid w:val="00410369"/>
    <w:rsid w:val="00441599"/>
    <w:rsid w:val="00464358"/>
    <w:rsid w:val="004B0C83"/>
    <w:rsid w:val="004C0B75"/>
    <w:rsid w:val="004F5068"/>
    <w:rsid w:val="004F5804"/>
    <w:rsid w:val="005071EE"/>
    <w:rsid w:val="00534EB4"/>
    <w:rsid w:val="00566777"/>
    <w:rsid w:val="00571D56"/>
    <w:rsid w:val="0057218C"/>
    <w:rsid w:val="00576C7A"/>
    <w:rsid w:val="005B7EEE"/>
    <w:rsid w:val="00611282"/>
    <w:rsid w:val="006B1F36"/>
    <w:rsid w:val="006C327C"/>
    <w:rsid w:val="006F4F8A"/>
    <w:rsid w:val="006F5D4C"/>
    <w:rsid w:val="00786222"/>
    <w:rsid w:val="00787FC5"/>
    <w:rsid w:val="00794A06"/>
    <w:rsid w:val="007A45C9"/>
    <w:rsid w:val="007A5381"/>
    <w:rsid w:val="00805457"/>
    <w:rsid w:val="00844193"/>
    <w:rsid w:val="008561FC"/>
    <w:rsid w:val="008C1932"/>
    <w:rsid w:val="008D6145"/>
    <w:rsid w:val="008F4ECF"/>
    <w:rsid w:val="009478CD"/>
    <w:rsid w:val="009528E9"/>
    <w:rsid w:val="00974FF1"/>
    <w:rsid w:val="00AD163E"/>
    <w:rsid w:val="00B044BB"/>
    <w:rsid w:val="00B62E16"/>
    <w:rsid w:val="00BC3CFF"/>
    <w:rsid w:val="00BD2D4E"/>
    <w:rsid w:val="00C0232D"/>
    <w:rsid w:val="00C1137A"/>
    <w:rsid w:val="00C4702D"/>
    <w:rsid w:val="00C8289B"/>
    <w:rsid w:val="00C86845"/>
    <w:rsid w:val="00D00364"/>
    <w:rsid w:val="00D611FA"/>
    <w:rsid w:val="00DF3FB4"/>
    <w:rsid w:val="00E02126"/>
    <w:rsid w:val="00E023DF"/>
    <w:rsid w:val="00E24A47"/>
    <w:rsid w:val="00E90301"/>
    <w:rsid w:val="00F4037B"/>
    <w:rsid w:val="00FA5F94"/>
    <w:rsid w:val="00FB37D8"/>
    <w:rsid w:val="00FF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5E277-2229-4178-A303-B039294B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9FD"/>
    <w:pPr>
      <w:spacing w:after="200" w:line="276" w:lineRule="auto"/>
    </w:pPr>
  </w:style>
  <w:style w:type="paragraph" w:styleId="Heading1">
    <w:name w:val="heading 1"/>
    <w:basedOn w:val="Normal"/>
    <w:next w:val="Normal"/>
    <w:link w:val="Heading1Char"/>
    <w:uiPriority w:val="9"/>
    <w:qFormat/>
    <w:rsid w:val="005B7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E9"/>
    <w:pPr>
      <w:ind w:left="720"/>
      <w:contextualSpacing/>
    </w:pPr>
  </w:style>
  <w:style w:type="paragraph" w:styleId="Header">
    <w:name w:val="header"/>
    <w:basedOn w:val="Normal"/>
    <w:link w:val="HeaderChar"/>
    <w:uiPriority w:val="99"/>
    <w:unhideWhenUsed/>
    <w:rsid w:val="00DF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B4"/>
  </w:style>
  <w:style w:type="paragraph" w:styleId="Footer">
    <w:name w:val="footer"/>
    <w:basedOn w:val="Normal"/>
    <w:link w:val="FooterChar"/>
    <w:uiPriority w:val="99"/>
    <w:unhideWhenUsed/>
    <w:rsid w:val="00DF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B4"/>
  </w:style>
  <w:style w:type="paragraph" w:customStyle="1" w:styleId="1bodycopy">
    <w:name w:val="1 body copy"/>
    <w:basedOn w:val="Normal"/>
    <w:link w:val="1bodycopyChar"/>
    <w:qFormat/>
    <w:rsid w:val="005B7EEE"/>
    <w:pPr>
      <w:spacing w:after="120" w:line="240" w:lineRule="auto"/>
    </w:pPr>
    <w:rPr>
      <w:rFonts w:ascii="Arial" w:eastAsia="MS Mincho" w:hAnsi="Arial" w:cs="Times New Roman"/>
      <w:sz w:val="20"/>
      <w:szCs w:val="24"/>
      <w:lang w:val="en-US"/>
    </w:rPr>
  </w:style>
  <w:style w:type="paragraph" w:customStyle="1" w:styleId="4Heading1">
    <w:name w:val="4 Heading 1"/>
    <w:basedOn w:val="Heading1"/>
    <w:next w:val="5Abstract"/>
    <w:qFormat/>
    <w:rsid w:val="005B7EEE"/>
    <w:pPr>
      <w:keepNext w:val="0"/>
      <w:keepLines w:val="0"/>
      <w:spacing w:before="0" w:after="480" w:line="240" w:lineRule="auto"/>
    </w:pPr>
    <w:rPr>
      <w:rFonts w:ascii="Arial" w:eastAsia="Calibri" w:hAnsi="Arial" w:cs="Arial"/>
      <w:b/>
      <w:color w:val="FF1F64"/>
      <w:sz w:val="60"/>
      <w:szCs w:val="36"/>
    </w:rPr>
  </w:style>
  <w:style w:type="character" w:customStyle="1" w:styleId="1bodycopyChar">
    <w:name w:val="1 body copy Char"/>
    <w:link w:val="1bodycopy"/>
    <w:rsid w:val="005B7EEE"/>
    <w:rPr>
      <w:rFonts w:ascii="Arial" w:eastAsia="MS Mincho" w:hAnsi="Arial" w:cs="Times New Roman"/>
      <w:sz w:val="20"/>
      <w:szCs w:val="24"/>
      <w:lang w:val="en-US"/>
    </w:rPr>
  </w:style>
  <w:style w:type="paragraph" w:customStyle="1" w:styleId="5Abstract">
    <w:name w:val="5 Abstract"/>
    <w:qFormat/>
    <w:rsid w:val="005B7EEE"/>
    <w:pPr>
      <w:spacing w:after="240"/>
      <w:ind w:right="1134"/>
    </w:pPr>
    <w:rPr>
      <w:rFonts w:ascii="Arial" w:eastAsia="MS Mincho" w:hAnsi="Arial" w:cs="Times New Roman"/>
      <w:sz w:val="28"/>
      <w:szCs w:val="28"/>
      <w:lang w:val="en-US"/>
    </w:rPr>
  </w:style>
  <w:style w:type="paragraph" w:customStyle="1" w:styleId="7Tablebodycopy">
    <w:name w:val="7 Table body copy"/>
    <w:basedOn w:val="1bodycopy"/>
    <w:qFormat/>
    <w:rsid w:val="005B7EEE"/>
    <w:pPr>
      <w:spacing w:after="60"/>
    </w:pPr>
  </w:style>
  <w:style w:type="character" w:customStyle="1" w:styleId="Heading1Char">
    <w:name w:val="Heading 1 Char"/>
    <w:basedOn w:val="DefaultParagraphFont"/>
    <w:link w:val="Heading1"/>
    <w:uiPriority w:val="9"/>
    <w:rsid w:val="005B7E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0C8007C30DF4F8F9D9B29670EF73A" ma:contentTypeVersion="13" ma:contentTypeDescription="Create a new document." ma:contentTypeScope="" ma:versionID="b0e21bf979489151e4d522dcb093327f">
  <xsd:schema xmlns:xsd="http://www.w3.org/2001/XMLSchema" xmlns:xs="http://www.w3.org/2001/XMLSchema" xmlns:p="http://schemas.microsoft.com/office/2006/metadata/properties" xmlns:ns2="aedd74dd-fde4-41b6-8aa2-62aaa4610214" xmlns:ns3="3fed0a44-f8cc-4fc7-92e6-59a1fc2cc84a" targetNamespace="http://schemas.microsoft.com/office/2006/metadata/properties" ma:root="true" ma:fieldsID="d35cb7ca4b3fcad098e3aa507493f75d" ns2:_="" ns3:_="">
    <xsd:import namespace="aedd74dd-fde4-41b6-8aa2-62aaa4610214"/>
    <xsd:import namespace="3fed0a44-f8cc-4fc7-92e6-59a1fc2cc8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4dd-fde4-41b6-8aa2-62aaa4610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d0a44-f8cc-4fc7-92e6-59a1fc2cc8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3145-4781-4DBF-A189-CDFD0B065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4dd-fde4-41b6-8aa2-62aaa4610214"/>
    <ds:schemaRef ds:uri="3fed0a44-f8cc-4fc7-92e6-59a1fc2cc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2E254-B1BF-4D41-853D-9A715634F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213D8-264E-4B2D-A48A-53D33D014896}">
  <ds:schemaRefs>
    <ds:schemaRef ds:uri="http://schemas.microsoft.com/sharepoint/v3/contenttype/forms"/>
  </ds:schemaRefs>
</ds:datastoreItem>
</file>

<file path=customXml/itemProps4.xml><?xml version="1.0" encoding="utf-8"?>
<ds:datastoreItem xmlns:ds="http://schemas.openxmlformats.org/officeDocument/2006/customXml" ds:itemID="{38E48DE1-25A2-4439-AA72-B895344E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Tromans</dc:creator>
  <cp:keywords/>
  <dc:description/>
  <cp:lastModifiedBy>Admin (St Georges Clun)</cp:lastModifiedBy>
  <cp:revision>1</cp:revision>
  <dcterms:created xsi:type="dcterms:W3CDTF">2022-04-29T13:00:00Z</dcterms:created>
  <dcterms:modified xsi:type="dcterms:W3CDTF">2022-04-29T13:00:00Z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0x010100D9F0C8007C30DF4F8F9D9B29670EF73A</vt:lpwstr>
  </property>
</Properties>
</file>